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7815"/>
      </w:tblGrid>
      <w:tr w:rsidR="00CA1994" w14:paraId="132EEDDD" w14:textId="77777777" w:rsidTr="006A65B0">
        <w:tc>
          <w:tcPr>
            <w:tcW w:w="1092" w:type="dxa"/>
          </w:tcPr>
          <w:p w14:paraId="58CF2F6E" w14:textId="21CAD077" w:rsidR="00885FF1" w:rsidRPr="0007129A" w:rsidRDefault="00CA1994" w:rsidP="009749E5">
            <w:pPr>
              <w:pStyle w:val="ToFromDateTitle"/>
              <w:rPr>
                <w:b/>
                <w:bCs/>
              </w:rPr>
            </w:pPr>
            <w:r w:rsidRPr="0007129A">
              <w:rPr>
                <w:b/>
                <w:bCs/>
              </w:rPr>
              <w:t>To:</w:t>
            </w:r>
            <w:r w:rsidR="00885FF1" w:rsidRPr="0007129A">
              <w:rPr>
                <w:b/>
                <w:bCs/>
              </w:rPr>
              <w:t xml:space="preserve"> </w:t>
            </w:r>
          </w:p>
        </w:tc>
        <w:tc>
          <w:tcPr>
            <w:tcW w:w="7815" w:type="dxa"/>
          </w:tcPr>
          <w:p w14:paraId="1F5B789D" w14:textId="2FA34D7B" w:rsidR="00CA1994" w:rsidRPr="00896A4B" w:rsidRDefault="006A65B0" w:rsidP="006A3103">
            <w:pPr>
              <w:pStyle w:val="ToFromDateTitle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 xml:space="preserve">Arun District Council </w:t>
            </w:r>
          </w:p>
        </w:tc>
      </w:tr>
      <w:tr w:rsidR="00CA1994" w14:paraId="5514FF7D" w14:textId="77777777" w:rsidTr="006A65B0">
        <w:tc>
          <w:tcPr>
            <w:tcW w:w="1092" w:type="dxa"/>
          </w:tcPr>
          <w:p w14:paraId="6D73F254" w14:textId="77777777" w:rsidR="00CA1994" w:rsidRPr="0007129A" w:rsidRDefault="00CA1994" w:rsidP="009749E5">
            <w:pPr>
              <w:pStyle w:val="ToFromDateTitle"/>
              <w:rPr>
                <w:b/>
                <w:bCs/>
              </w:rPr>
            </w:pPr>
            <w:r w:rsidRPr="0007129A">
              <w:rPr>
                <w:b/>
                <w:bCs/>
              </w:rPr>
              <w:t>Date:</w:t>
            </w:r>
          </w:p>
        </w:tc>
        <w:tc>
          <w:tcPr>
            <w:tcW w:w="7815" w:type="dxa"/>
          </w:tcPr>
          <w:p w14:paraId="14247123" w14:textId="43BC6955" w:rsidR="00CA1994" w:rsidRPr="006A3103" w:rsidRDefault="00260C6D" w:rsidP="009749E5">
            <w:pPr>
              <w:pStyle w:val="ToFromDateTitle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3</w:t>
            </w:r>
            <w:r>
              <w:rPr>
                <w:rStyle w:val="Bold"/>
                <w:b w:val="0"/>
              </w:rPr>
              <w:t>0</w:t>
            </w:r>
            <w:r w:rsidR="006A65B0">
              <w:rPr>
                <w:rStyle w:val="Bold"/>
                <w:b w:val="0"/>
                <w:bCs/>
              </w:rPr>
              <w:t xml:space="preserve"> April 2024</w:t>
            </w:r>
          </w:p>
        </w:tc>
      </w:tr>
      <w:tr w:rsidR="00CA1994" w14:paraId="1588C05F" w14:textId="77777777" w:rsidTr="006A65B0">
        <w:tc>
          <w:tcPr>
            <w:tcW w:w="1092" w:type="dxa"/>
            <w:tcMar>
              <w:bottom w:w="170" w:type="dxa"/>
            </w:tcMar>
          </w:tcPr>
          <w:p w14:paraId="219A4BF5" w14:textId="77777777" w:rsidR="00CA1994" w:rsidRPr="0007129A" w:rsidRDefault="00CA1994" w:rsidP="009749E5">
            <w:pPr>
              <w:pStyle w:val="ToFromDateTitle"/>
              <w:rPr>
                <w:b/>
                <w:bCs/>
              </w:rPr>
            </w:pPr>
            <w:r w:rsidRPr="0007129A">
              <w:rPr>
                <w:b/>
                <w:bCs/>
              </w:rPr>
              <w:t>Title:</w:t>
            </w:r>
          </w:p>
        </w:tc>
        <w:tc>
          <w:tcPr>
            <w:tcW w:w="7815" w:type="dxa"/>
            <w:tcMar>
              <w:bottom w:w="170" w:type="dxa"/>
            </w:tcMar>
          </w:tcPr>
          <w:p w14:paraId="3760BEE9" w14:textId="55DB9058" w:rsidR="00885FF1" w:rsidRPr="006A3103" w:rsidRDefault="006A65B0" w:rsidP="009749E5">
            <w:pPr>
              <w:pStyle w:val="ToFromDateTitle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Rampion 2 Offshore Wind Farm</w:t>
            </w:r>
            <w:r w:rsidR="001E2A89">
              <w:rPr>
                <w:rStyle w:val="Bold"/>
                <w:b w:val="0"/>
                <w:bCs/>
              </w:rPr>
              <w:t xml:space="preserve"> – Briefing Note</w:t>
            </w:r>
          </w:p>
        </w:tc>
      </w:tr>
    </w:tbl>
    <w:p w14:paraId="6FDA8E1D" w14:textId="4CFAD0B1" w:rsidR="00C9597E" w:rsidRDefault="00C9597E" w:rsidP="00C9597E">
      <w:pPr>
        <w:pStyle w:val="ListNumber"/>
        <w:numPr>
          <w:ilvl w:val="0"/>
          <w:numId w:val="0"/>
        </w:numPr>
        <w:pBdr>
          <w:bottom w:val="single" w:sz="12" w:space="1" w:color="auto"/>
        </w:pBdr>
        <w:rPr>
          <w:lang w:val="en-NZ"/>
        </w:rPr>
      </w:pPr>
    </w:p>
    <w:p w14:paraId="0F9D135E" w14:textId="0BB7B71B" w:rsidR="00CE3F69" w:rsidRDefault="00B247FD" w:rsidP="00B247FD">
      <w:pPr>
        <w:pStyle w:val="Subject"/>
      </w:pPr>
      <w:r>
        <w:t xml:space="preserve">Context </w:t>
      </w:r>
    </w:p>
    <w:p w14:paraId="248BEFD9" w14:textId="77777777" w:rsidR="00D43721" w:rsidRDefault="00D43721" w:rsidP="00B247FD">
      <w:pPr>
        <w:pStyle w:val="Subject"/>
      </w:pPr>
    </w:p>
    <w:p w14:paraId="6844F7A2" w14:textId="34CD089A" w:rsidR="007843C1" w:rsidRPr="005A1D62" w:rsidRDefault="0011768F" w:rsidP="0053612F">
      <w:pPr>
        <w:pStyle w:val="Subject"/>
        <w:jc w:val="both"/>
        <w:rPr>
          <w:b w:val="0"/>
          <w:bCs/>
        </w:rPr>
      </w:pPr>
      <w:r w:rsidRPr="005A1D62">
        <w:rPr>
          <w:b w:val="0"/>
          <w:bCs/>
        </w:rPr>
        <w:t>Rampion 2 Offshore Wind Farm is part way through the Examination stage</w:t>
      </w:r>
      <w:r w:rsidR="005A1D62" w:rsidRPr="005A1D62">
        <w:rPr>
          <w:b w:val="0"/>
          <w:bCs/>
        </w:rPr>
        <w:t>, where the Examining Authority</w:t>
      </w:r>
      <w:r w:rsidR="00D605A2">
        <w:rPr>
          <w:b w:val="0"/>
          <w:bCs/>
        </w:rPr>
        <w:t xml:space="preserve"> </w:t>
      </w:r>
      <w:r w:rsidR="009D02FD">
        <w:rPr>
          <w:b w:val="0"/>
          <w:bCs/>
        </w:rPr>
        <w:t xml:space="preserve">is considering </w:t>
      </w:r>
      <w:r w:rsidR="00D605A2">
        <w:rPr>
          <w:b w:val="0"/>
          <w:bCs/>
        </w:rPr>
        <w:t>the Development Consent Order</w:t>
      </w:r>
      <w:r w:rsidR="00516278">
        <w:rPr>
          <w:b w:val="0"/>
          <w:bCs/>
        </w:rPr>
        <w:t xml:space="preserve"> (DCO)</w:t>
      </w:r>
      <w:r w:rsidR="00F96C7D">
        <w:rPr>
          <w:b w:val="0"/>
          <w:bCs/>
        </w:rPr>
        <w:t xml:space="preserve">. </w:t>
      </w:r>
      <w:r w:rsidR="00B566A4">
        <w:rPr>
          <w:b w:val="0"/>
          <w:bCs/>
        </w:rPr>
        <w:t xml:space="preserve">The Examination will close on 6 August 2024. </w:t>
      </w:r>
      <w:r w:rsidR="003569FF">
        <w:rPr>
          <w:b w:val="0"/>
          <w:bCs/>
        </w:rPr>
        <w:t>After the Examination, the Examining Authority prepares a recommendation to the Secretary of State</w:t>
      </w:r>
      <w:r w:rsidR="00991D9D">
        <w:rPr>
          <w:b w:val="0"/>
          <w:bCs/>
        </w:rPr>
        <w:t xml:space="preserve">. </w:t>
      </w:r>
      <w:r w:rsidR="00F60A4C">
        <w:rPr>
          <w:b w:val="0"/>
          <w:bCs/>
        </w:rPr>
        <w:t xml:space="preserve">It is the Secretary of State that makes the decision whether or not to </w:t>
      </w:r>
      <w:r w:rsidR="0043445F">
        <w:rPr>
          <w:b w:val="0"/>
          <w:bCs/>
        </w:rPr>
        <w:t xml:space="preserve">grant consent for the DCO. </w:t>
      </w:r>
    </w:p>
    <w:p w14:paraId="6BDA7FB8" w14:textId="77777777" w:rsidR="006A65B0" w:rsidRPr="00D605A2" w:rsidRDefault="006A65B0" w:rsidP="0053612F">
      <w:pPr>
        <w:pStyle w:val="Subject"/>
        <w:jc w:val="both"/>
        <w:rPr>
          <w:b w:val="0"/>
          <w:bCs/>
        </w:rPr>
      </w:pPr>
    </w:p>
    <w:p w14:paraId="4920CB13" w14:textId="633C1E9C" w:rsidR="005A1D62" w:rsidRDefault="005A1D62" w:rsidP="0053612F">
      <w:pPr>
        <w:pStyle w:val="Subject"/>
        <w:jc w:val="both"/>
        <w:rPr>
          <w:b w:val="0"/>
          <w:bCs/>
        </w:rPr>
      </w:pPr>
      <w:r w:rsidRPr="00D605A2">
        <w:rPr>
          <w:b w:val="0"/>
          <w:bCs/>
        </w:rPr>
        <w:t>During the</w:t>
      </w:r>
      <w:r w:rsidR="00D605A2">
        <w:rPr>
          <w:b w:val="0"/>
          <w:bCs/>
        </w:rPr>
        <w:t xml:space="preserve"> E</w:t>
      </w:r>
      <w:r w:rsidRPr="00D605A2">
        <w:rPr>
          <w:b w:val="0"/>
          <w:bCs/>
        </w:rPr>
        <w:t>xamination stage</w:t>
      </w:r>
      <w:r w:rsidR="003F211B">
        <w:rPr>
          <w:b w:val="0"/>
          <w:bCs/>
        </w:rPr>
        <w:t xml:space="preserve"> </w:t>
      </w:r>
      <w:r w:rsidRPr="00D605A2">
        <w:rPr>
          <w:b w:val="0"/>
          <w:bCs/>
        </w:rPr>
        <w:t>anyone who has registered</w:t>
      </w:r>
      <w:r w:rsidR="00D605A2">
        <w:rPr>
          <w:b w:val="0"/>
          <w:bCs/>
        </w:rPr>
        <w:t xml:space="preserve"> as an Interested Party</w:t>
      </w:r>
      <w:r w:rsidR="00AC580D">
        <w:rPr>
          <w:b w:val="0"/>
          <w:bCs/>
        </w:rPr>
        <w:t xml:space="preserve"> </w:t>
      </w:r>
      <w:r w:rsidRPr="00D605A2">
        <w:rPr>
          <w:b w:val="0"/>
          <w:bCs/>
        </w:rPr>
        <w:t xml:space="preserve">can submit comments at the </w:t>
      </w:r>
      <w:r w:rsidR="00AC580D">
        <w:rPr>
          <w:b w:val="0"/>
          <w:bCs/>
        </w:rPr>
        <w:t>D</w:t>
      </w:r>
      <w:r w:rsidRPr="00D605A2">
        <w:rPr>
          <w:b w:val="0"/>
          <w:bCs/>
        </w:rPr>
        <w:t xml:space="preserve">eadlines set out in the </w:t>
      </w:r>
      <w:r w:rsidR="00AC580D">
        <w:rPr>
          <w:b w:val="0"/>
          <w:bCs/>
        </w:rPr>
        <w:t>E</w:t>
      </w:r>
      <w:r w:rsidRPr="00D605A2">
        <w:rPr>
          <w:b w:val="0"/>
          <w:bCs/>
        </w:rPr>
        <w:t xml:space="preserve">xamination </w:t>
      </w:r>
      <w:hyperlink r:id="rId11" w:history="1">
        <w:r w:rsidRPr="00A9656D">
          <w:rPr>
            <w:rStyle w:val="Hyperlink"/>
            <w:b w:val="0"/>
            <w:bCs/>
          </w:rPr>
          <w:t>timetable</w:t>
        </w:r>
      </w:hyperlink>
      <w:r w:rsidR="00AC580D">
        <w:rPr>
          <w:b w:val="0"/>
          <w:bCs/>
        </w:rPr>
        <w:t xml:space="preserve"> and speak at Hearings</w:t>
      </w:r>
      <w:r w:rsidR="00F96C7D">
        <w:rPr>
          <w:b w:val="0"/>
          <w:bCs/>
        </w:rPr>
        <w:t>.</w:t>
      </w:r>
      <w:r w:rsidR="00AC580D">
        <w:rPr>
          <w:b w:val="0"/>
          <w:bCs/>
        </w:rPr>
        <w:t xml:space="preserve"> </w:t>
      </w:r>
    </w:p>
    <w:p w14:paraId="4C5B5C94" w14:textId="77777777" w:rsidR="003F211B" w:rsidRDefault="003F211B" w:rsidP="0053612F">
      <w:pPr>
        <w:pStyle w:val="Subject"/>
        <w:jc w:val="both"/>
        <w:rPr>
          <w:b w:val="0"/>
          <w:bCs/>
        </w:rPr>
      </w:pPr>
    </w:p>
    <w:p w14:paraId="35FEC26D" w14:textId="6A7D651F" w:rsidR="003F211B" w:rsidRDefault="003F211B" w:rsidP="0053612F">
      <w:pPr>
        <w:pStyle w:val="Subject"/>
        <w:jc w:val="both"/>
        <w:rPr>
          <w:b w:val="0"/>
          <w:bCs/>
        </w:rPr>
      </w:pPr>
      <w:r>
        <w:rPr>
          <w:b w:val="0"/>
          <w:bCs/>
        </w:rPr>
        <w:t xml:space="preserve">The Examination is mainly a written process. </w:t>
      </w:r>
      <w:r w:rsidR="0053612F">
        <w:rPr>
          <w:b w:val="0"/>
          <w:bCs/>
        </w:rPr>
        <w:t xml:space="preserve">Each document that has been submitted to the Examining Authority by any Interested Party can be found in the </w:t>
      </w:r>
      <w:hyperlink r:id="rId12" w:history="1">
        <w:r w:rsidR="0053612F" w:rsidRPr="001E2A89">
          <w:rPr>
            <w:rStyle w:val="Hyperlink"/>
            <w:b w:val="0"/>
            <w:bCs/>
          </w:rPr>
          <w:t>Examination Library</w:t>
        </w:r>
      </w:hyperlink>
      <w:r w:rsidR="0053612F">
        <w:rPr>
          <w:b w:val="0"/>
          <w:bCs/>
        </w:rPr>
        <w:t>, which is updated periodically</w:t>
      </w:r>
      <w:r w:rsidR="001E2A89">
        <w:rPr>
          <w:b w:val="0"/>
          <w:bCs/>
        </w:rPr>
        <w:t xml:space="preserve"> by the Examining Authority. </w:t>
      </w:r>
      <w:r w:rsidR="0053612F">
        <w:rPr>
          <w:b w:val="0"/>
          <w:bCs/>
        </w:rPr>
        <w:t xml:space="preserve"> </w:t>
      </w:r>
    </w:p>
    <w:p w14:paraId="202CAF5C" w14:textId="77777777" w:rsidR="0064427B" w:rsidRDefault="0064427B" w:rsidP="0053612F">
      <w:pPr>
        <w:pStyle w:val="Subject"/>
        <w:jc w:val="both"/>
        <w:rPr>
          <w:b w:val="0"/>
          <w:bCs/>
        </w:rPr>
      </w:pPr>
    </w:p>
    <w:p w14:paraId="25AFD48A" w14:textId="7341741F" w:rsidR="006A65B0" w:rsidRDefault="007843C1" w:rsidP="00B247FD">
      <w:pPr>
        <w:pStyle w:val="Subject"/>
      </w:pPr>
      <w:r>
        <w:t xml:space="preserve">Submissions to Date </w:t>
      </w:r>
    </w:p>
    <w:p w14:paraId="6D7D4848" w14:textId="77777777" w:rsidR="00D43721" w:rsidRDefault="00D43721" w:rsidP="00B247FD">
      <w:pPr>
        <w:pStyle w:val="Subject"/>
      </w:pPr>
    </w:p>
    <w:p w14:paraId="0D5B0BEF" w14:textId="738CC324" w:rsidR="001A57BB" w:rsidRDefault="001E2A89" w:rsidP="001E2A89">
      <w:pPr>
        <w:pStyle w:val="Subject"/>
        <w:jc w:val="both"/>
        <w:rPr>
          <w:b w:val="0"/>
          <w:bCs/>
        </w:rPr>
      </w:pPr>
      <w:r w:rsidRPr="001E2A89">
        <w:rPr>
          <w:b w:val="0"/>
          <w:bCs/>
        </w:rPr>
        <w:t xml:space="preserve">As a host authority, </w:t>
      </w:r>
      <w:r w:rsidR="005F49AA">
        <w:rPr>
          <w:b w:val="0"/>
          <w:bCs/>
        </w:rPr>
        <w:t xml:space="preserve">the Officers at </w:t>
      </w:r>
      <w:r w:rsidRPr="001E2A89">
        <w:rPr>
          <w:b w:val="0"/>
          <w:bCs/>
        </w:rPr>
        <w:t xml:space="preserve">Arun District Council </w:t>
      </w:r>
      <w:r w:rsidR="00FC5BB2">
        <w:rPr>
          <w:b w:val="0"/>
          <w:bCs/>
        </w:rPr>
        <w:t>(ADC) ha</w:t>
      </w:r>
      <w:r w:rsidR="00881A5B">
        <w:rPr>
          <w:b w:val="0"/>
          <w:bCs/>
        </w:rPr>
        <w:t>ve</w:t>
      </w:r>
      <w:r w:rsidR="00FC5BB2">
        <w:rPr>
          <w:b w:val="0"/>
          <w:bCs/>
        </w:rPr>
        <w:t xml:space="preserve"> </w:t>
      </w:r>
      <w:r w:rsidR="005F49AA">
        <w:rPr>
          <w:b w:val="0"/>
          <w:bCs/>
        </w:rPr>
        <w:t>been reviewing the Applicant’s submission documents (such as the Environmental Statement</w:t>
      </w:r>
      <w:r w:rsidR="00881A5B">
        <w:rPr>
          <w:b w:val="0"/>
          <w:bCs/>
        </w:rPr>
        <w:t xml:space="preserve"> and subsequent additional documentation</w:t>
      </w:r>
      <w:r w:rsidR="00B3152E">
        <w:rPr>
          <w:b w:val="0"/>
          <w:bCs/>
        </w:rPr>
        <w:t xml:space="preserve">) </w:t>
      </w:r>
      <w:r w:rsidR="005F49AA">
        <w:rPr>
          <w:b w:val="0"/>
          <w:bCs/>
        </w:rPr>
        <w:t xml:space="preserve">and </w:t>
      </w:r>
      <w:r w:rsidRPr="001E2A89">
        <w:rPr>
          <w:b w:val="0"/>
          <w:bCs/>
        </w:rPr>
        <w:t>engaging with the Applican</w:t>
      </w:r>
      <w:r w:rsidR="005F49AA">
        <w:rPr>
          <w:b w:val="0"/>
          <w:bCs/>
        </w:rPr>
        <w:t>t</w:t>
      </w:r>
      <w:r w:rsidR="00BB5849">
        <w:rPr>
          <w:b w:val="0"/>
          <w:bCs/>
        </w:rPr>
        <w:t>, where necessary</w:t>
      </w:r>
      <w:r w:rsidR="00FA2C7C">
        <w:rPr>
          <w:b w:val="0"/>
          <w:bCs/>
        </w:rPr>
        <w:t xml:space="preserve"> (see below)</w:t>
      </w:r>
      <w:r w:rsidR="00BB5849">
        <w:rPr>
          <w:b w:val="0"/>
          <w:bCs/>
        </w:rPr>
        <w:t>,</w:t>
      </w:r>
      <w:r w:rsidR="003572D0">
        <w:rPr>
          <w:b w:val="0"/>
          <w:bCs/>
        </w:rPr>
        <w:t xml:space="preserve"> with regard </w:t>
      </w:r>
      <w:r w:rsidR="006835F6">
        <w:rPr>
          <w:b w:val="0"/>
          <w:bCs/>
        </w:rPr>
        <w:t xml:space="preserve">subject areas </w:t>
      </w:r>
      <w:r w:rsidR="00802A46">
        <w:rPr>
          <w:b w:val="0"/>
          <w:bCs/>
        </w:rPr>
        <w:t>that are within the primary planning responsibility</w:t>
      </w:r>
      <w:r w:rsidR="003572D0">
        <w:rPr>
          <w:b w:val="0"/>
          <w:bCs/>
        </w:rPr>
        <w:t xml:space="preserve"> of ADC.</w:t>
      </w:r>
      <w:r w:rsidR="00FC5BB2">
        <w:rPr>
          <w:b w:val="0"/>
          <w:bCs/>
        </w:rPr>
        <w:t xml:space="preserve"> </w:t>
      </w:r>
      <w:r w:rsidR="00B3152E">
        <w:rPr>
          <w:b w:val="0"/>
          <w:bCs/>
        </w:rPr>
        <w:t xml:space="preserve">In addition, </w:t>
      </w:r>
      <w:r w:rsidR="00FC5BB2">
        <w:rPr>
          <w:b w:val="0"/>
          <w:bCs/>
        </w:rPr>
        <w:t>ADC</w:t>
      </w:r>
      <w:r w:rsidR="00B3152E">
        <w:rPr>
          <w:b w:val="0"/>
          <w:bCs/>
        </w:rPr>
        <w:t xml:space="preserve">’s legal advisor </w:t>
      </w:r>
      <w:r w:rsidR="00516278">
        <w:rPr>
          <w:b w:val="0"/>
          <w:bCs/>
        </w:rPr>
        <w:t>has reviewed the different iterations of the draft DCO</w:t>
      </w:r>
      <w:r w:rsidR="00FC5BB2">
        <w:rPr>
          <w:b w:val="0"/>
          <w:bCs/>
        </w:rPr>
        <w:t xml:space="preserve"> </w:t>
      </w:r>
      <w:r w:rsidR="00CC5572">
        <w:rPr>
          <w:b w:val="0"/>
          <w:bCs/>
        </w:rPr>
        <w:t xml:space="preserve">received to date </w:t>
      </w:r>
      <w:r w:rsidR="00FC5BB2">
        <w:rPr>
          <w:b w:val="0"/>
          <w:bCs/>
        </w:rPr>
        <w:t xml:space="preserve">with comments incorporated into ADC’s </w:t>
      </w:r>
      <w:r w:rsidR="00671B18">
        <w:rPr>
          <w:b w:val="0"/>
          <w:bCs/>
        </w:rPr>
        <w:t xml:space="preserve">written </w:t>
      </w:r>
      <w:r w:rsidR="00FC5BB2">
        <w:rPr>
          <w:b w:val="0"/>
          <w:bCs/>
        </w:rPr>
        <w:t>representations</w:t>
      </w:r>
      <w:r w:rsidR="008F1548">
        <w:rPr>
          <w:b w:val="0"/>
          <w:bCs/>
        </w:rPr>
        <w:t xml:space="preserve"> below</w:t>
      </w:r>
      <w:r w:rsidR="00FC5BB2">
        <w:rPr>
          <w:b w:val="0"/>
          <w:bCs/>
        </w:rPr>
        <w:t xml:space="preserve">. </w:t>
      </w:r>
    </w:p>
    <w:p w14:paraId="16AEC0E0" w14:textId="77777777" w:rsidR="001A57BB" w:rsidRDefault="001A57BB" w:rsidP="001E2A89">
      <w:pPr>
        <w:pStyle w:val="Subject"/>
        <w:jc w:val="both"/>
        <w:rPr>
          <w:b w:val="0"/>
          <w:bCs/>
        </w:rPr>
      </w:pPr>
    </w:p>
    <w:p w14:paraId="19B45159" w14:textId="78E57B0E" w:rsidR="00F96C7D" w:rsidRPr="00010916" w:rsidRDefault="001E2A89" w:rsidP="001E2A89">
      <w:pPr>
        <w:pStyle w:val="Subject"/>
        <w:jc w:val="both"/>
        <w:rPr>
          <w:b w:val="0"/>
          <w:bCs/>
        </w:rPr>
      </w:pPr>
      <w:r w:rsidRPr="00010916">
        <w:rPr>
          <w:b w:val="0"/>
          <w:bCs/>
        </w:rPr>
        <w:t>To date, the following has been submitted</w:t>
      </w:r>
      <w:r w:rsidR="007421EA" w:rsidRPr="00010916">
        <w:rPr>
          <w:b w:val="0"/>
          <w:bCs/>
        </w:rPr>
        <w:t xml:space="preserve"> by </w:t>
      </w:r>
      <w:r w:rsidR="00FC5BB2" w:rsidRPr="00010916">
        <w:rPr>
          <w:b w:val="0"/>
          <w:bCs/>
        </w:rPr>
        <w:t>ADC</w:t>
      </w:r>
      <w:r w:rsidRPr="00010916">
        <w:rPr>
          <w:b w:val="0"/>
          <w:bCs/>
        </w:rPr>
        <w:t xml:space="preserve"> to the Examining Authority. </w:t>
      </w:r>
    </w:p>
    <w:p w14:paraId="0FEFE283" w14:textId="77777777" w:rsidR="00F96C7D" w:rsidRPr="00010916" w:rsidRDefault="00F96C7D" w:rsidP="00B247FD">
      <w:pPr>
        <w:pStyle w:val="Subject"/>
      </w:pPr>
    </w:p>
    <w:p w14:paraId="24AA42F0" w14:textId="1EC20276" w:rsidR="007A7072" w:rsidRPr="00010916" w:rsidRDefault="00010916" w:rsidP="007A7072">
      <w:pPr>
        <w:pStyle w:val="Bullet1"/>
      </w:pPr>
      <w:hyperlink r:id="rId13" w:history="1">
        <w:r w:rsidR="007A7072" w:rsidRPr="00010916">
          <w:rPr>
            <w:rStyle w:val="Hyperlink"/>
          </w:rPr>
          <w:t>Adequacy of consultation</w:t>
        </w:r>
      </w:hyperlink>
      <w:r w:rsidR="007A7072" w:rsidRPr="00010916">
        <w:t xml:space="preserve"> </w:t>
      </w:r>
    </w:p>
    <w:p w14:paraId="6177E540" w14:textId="21145915" w:rsidR="007421EA" w:rsidRPr="00010916" w:rsidRDefault="00010916" w:rsidP="000B477A">
      <w:pPr>
        <w:pStyle w:val="Subject"/>
        <w:numPr>
          <w:ilvl w:val="0"/>
          <w:numId w:val="37"/>
        </w:numPr>
        <w:jc w:val="both"/>
        <w:rPr>
          <w:b w:val="0"/>
          <w:bCs/>
        </w:rPr>
      </w:pPr>
      <w:hyperlink r:id="rId14" w:history="1">
        <w:r w:rsidR="007421EA" w:rsidRPr="00010916">
          <w:rPr>
            <w:rStyle w:val="Hyperlink"/>
            <w:b w:val="0"/>
            <w:bCs/>
          </w:rPr>
          <w:t>Relevant Representation</w:t>
        </w:r>
      </w:hyperlink>
    </w:p>
    <w:p w14:paraId="7E3C4EC4" w14:textId="77777777" w:rsidR="00070221" w:rsidRPr="00010916" w:rsidRDefault="00070221" w:rsidP="00420599">
      <w:pPr>
        <w:pStyle w:val="Subject"/>
        <w:ind w:left="720"/>
        <w:jc w:val="both"/>
        <w:rPr>
          <w:b w:val="0"/>
          <w:bCs/>
        </w:rPr>
      </w:pPr>
    </w:p>
    <w:p w14:paraId="4BE8FCEA" w14:textId="6AB2C3BD" w:rsidR="00070221" w:rsidRPr="00010916" w:rsidRDefault="00010916" w:rsidP="000B477A">
      <w:pPr>
        <w:pStyle w:val="Subject"/>
        <w:numPr>
          <w:ilvl w:val="0"/>
          <w:numId w:val="37"/>
        </w:numPr>
        <w:jc w:val="both"/>
        <w:rPr>
          <w:b w:val="0"/>
          <w:bCs/>
        </w:rPr>
      </w:pPr>
      <w:hyperlink r:id="rId15" w:history="1">
        <w:r w:rsidR="00070221" w:rsidRPr="00010916">
          <w:rPr>
            <w:rStyle w:val="Hyperlink"/>
            <w:b w:val="0"/>
            <w:bCs/>
          </w:rPr>
          <w:t>Principal Areas of Disagreement Summary Statement</w:t>
        </w:r>
      </w:hyperlink>
    </w:p>
    <w:p w14:paraId="2C555CFA" w14:textId="77777777" w:rsidR="007421EA" w:rsidRPr="00010916" w:rsidRDefault="007421EA" w:rsidP="000B477A">
      <w:pPr>
        <w:pStyle w:val="Subject"/>
        <w:jc w:val="both"/>
        <w:rPr>
          <w:b w:val="0"/>
          <w:bCs/>
        </w:rPr>
      </w:pPr>
    </w:p>
    <w:p w14:paraId="2C616D1C" w14:textId="35F72D6C" w:rsidR="000B477A" w:rsidRPr="00010916" w:rsidRDefault="00010916" w:rsidP="000B477A">
      <w:pPr>
        <w:pStyle w:val="Subject"/>
        <w:numPr>
          <w:ilvl w:val="0"/>
          <w:numId w:val="37"/>
        </w:numPr>
        <w:jc w:val="both"/>
        <w:rPr>
          <w:b w:val="0"/>
          <w:bCs/>
        </w:rPr>
      </w:pPr>
      <w:hyperlink r:id="rId16" w:history="1">
        <w:r w:rsidR="007421EA" w:rsidRPr="00010916">
          <w:rPr>
            <w:rStyle w:val="Hyperlink"/>
            <w:b w:val="0"/>
            <w:bCs/>
          </w:rPr>
          <w:t xml:space="preserve">Comments on </w:t>
        </w:r>
        <w:r w:rsidR="00292B9D" w:rsidRPr="00010916">
          <w:rPr>
            <w:rStyle w:val="Hyperlink"/>
            <w:b w:val="0"/>
            <w:bCs/>
          </w:rPr>
          <w:t>Deadline 1 s</w:t>
        </w:r>
        <w:r w:rsidR="00C93C37" w:rsidRPr="00010916">
          <w:rPr>
            <w:rStyle w:val="Hyperlink"/>
            <w:b w:val="0"/>
            <w:bCs/>
          </w:rPr>
          <w:t>ubmission documents</w:t>
        </w:r>
        <w:r w:rsidR="007421EA" w:rsidRPr="00010916">
          <w:rPr>
            <w:rStyle w:val="Hyperlink"/>
            <w:b w:val="0"/>
            <w:bCs/>
          </w:rPr>
          <w:t xml:space="preserve"> and Written Representation</w:t>
        </w:r>
      </w:hyperlink>
      <w:r w:rsidR="007421EA" w:rsidRPr="00010916">
        <w:rPr>
          <w:b w:val="0"/>
          <w:bCs/>
        </w:rPr>
        <w:t xml:space="preserve"> </w:t>
      </w:r>
    </w:p>
    <w:p w14:paraId="30A38DEF" w14:textId="77777777" w:rsidR="000B477A" w:rsidRPr="00010916" w:rsidRDefault="000B477A" w:rsidP="000B477A">
      <w:pPr>
        <w:pStyle w:val="ListParagraph"/>
        <w:rPr>
          <w:b/>
          <w:bCs/>
        </w:rPr>
      </w:pPr>
    </w:p>
    <w:p w14:paraId="544CEB01" w14:textId="42366B66" w:rsidR="007421EA" w:rsidRPr="00010916" w:rsidRDefault="00010916" w:rsidP="000B477A">
      <w:pPr>
        <w:pStyle w:val="Subject"/>
        <w:numPr>
          <w:ilvl w:val="0"/>
          <w:numId w:val="37"/>
        </w:numPr>
        <w:jc w:val="both"/>
        <w:rPr>
          <w:b w:val="0"/>
          <w:bCs/>
        </w:rPr>
      </w:pPr>
      <w:hyperlink r:id="rId17" w:history="1">
        <w:r w:rsidR="007421EA" w:rsidRPr="00010916">
          <w:rPr>
            <w:rStyle w:val="Hyperlink"/>
            <w:b w:val="0"/>
            <w:bCs/>
          </w:rPr>
          <w:t>Local Impact Report</w:t>
        </w:r>
      </w:hyperlink>
      <w:r w:rsidR="007421EA" w:rsidRPr="00010916">
        <w:rPr>
          <w:b w:val="0"/>
          <w:bCs/>
        </w:rPr>
        <w:t xml:space="preserve"> </w:t>
      </w:r>
    </w:p>
    <w:p w14:paraId="2BB515B6" w14:textId="77777777" w:rsidR="007421EA" w:rsidRPr="00010916" w:rsidRDefault="007421EA" w:rsidP="000B477A">
      <w:pPr>
        <w:pStyle w:val="Subject"/>
        <w:jc w:val="both"/>
        <w:rPr>
          <w:b w:val="0"/>
          <w:bCs/>
        </w:rPr>
      </w:pPr>
    </w:p>
    <w:p w14:paraId="15E89866" w14:textId="01854B08" w:rsidR="007421EA" w:rsidRPr="00010916" w:rsidRDefault="00010916" w:rsidP="000B477A">
      <w:pPr>
        <w:pStyle w:val="Subject"/>
        <w:numPr>
          <w:ilvl w:val="0"/>
          <w:numId w:val="37"/>
        </w:numPr>
        <w:jc w:val="both"/>
        <w:rPr>
          <w:b w:val="0"/>
          <w:bCs/>
        </w:rPr>
      </w:pPr>
      <w:hyperlink r:id="rId18" w:history="1">
        <w:r w:rsidR="007421EA" w:rsidRPr="00010916">
          <w:rPr>
            <w:rStyle w:val="Hyperlink"/>
            <w:b w:val="0"/>
            <w:bCs/>
          </w:rPr>
          <w:t xml:space="preserve">Response to the </w:t>
        </w:r>
        <w:r w:rsidR="000B477A" w:rsidRPr="00010916">
          <w:rPr>
            <w:rStyle w:val="Hyperlink"/>
            <w:b w:val="0"/>
            <w:bCs/>
          </w:rPr>
          <w:t>Examining Authority Questions</w:t>
        </w:r>
      </w:hyperlink>
      <w:r w:rsidR="000B477A" w:rsidRPr="00010916">
        <w:rPr>
          <w:b w:val="0"/>
          <w:bCs/>
        </w:rPr>
        <w:t xml:space="preserve"> </w:t>
      </w:r>
      <w:r w:rsidR="00341FE6" w:rsidRPr="00010916">
        <w:rPr>
          <w:b w:val="0"/>
          <w:bCs/>
        </w:rPr>
        <w:t xml:space="preserve">(those </w:t>
      </w:r>
      <w:r w:rsidR="00AF696B" w:rsidRPr="00010916">
        <w:rPr>
          <w:b w:val="0"/>
          <w:bCs/>
        </w:rPr>
        <w:t xml:space="preserve">questions </w:t>
      </w:r>
      <w:r w:rsidR="00341FE6" w:rsidRPr="00010916">
        <w:rPr>
          <w:b w:val="0"/>
          <w:bCs/>
        </w:rPr>
        <w:t>directed to ADC)</w:t>
      </w:r>
    </w:p>
    <w:p w14:paraId="7C17C26F" w14:textId="77777777" w:rsidR="00F96C7D" w:rsidRDefault="00F96C7D" w:rsidP="00B247FD">
      <w:pPr>
        <w:pStyle w:val="Subject"/>
      </w:pPr>
    </w:p>
    <w:p w14:paraId="5263D360" w14:textId="2FA110AD" w:rsidR="00AF696B" w:rsidRDefault="00FC5BB2" w:rsidP="00FC5BB2">
      <w:pPr>
        <w:pStyle w:val="Subject"/>
        <w:jc w:val="both"/>
        <w:rPr>
          <w:b w:val="0"/>
          <w:bCs/>
        </w:rPr>
      </w:pPr>
      <w:r w:rsidRPr="00FC5BB2">
        <w:rPr>
          <w:b w:val="0"/>
          <w:bCs/>
        </w:rPr>
        <w:t>Following</w:t>
      </w:r>
      <w:r w:rsidRPr="004336F6">
        <w:rPr>
          <w:b w:val="0"/>
          <w:bCs/>
        </w:rPr>
        <w:t xml:space="preserve"> submission of ADC</w:t>
      </w:r>
      <w:r w:rsidR="00671B18">
        <w:rPr>
          <w:b w:val="0"/>
          <w:bCs/>
        </w:rPr>
        <w:t xml:space="preserve"> written</w:t>
      </w:r>
      <w:r w:rsidRPr="004336F6">
        <w:rPr>
          <w:b w:val="0"/>
          <w:bCs/>
        </w:rPr>
        <w:t xml:space="preserve"> representations, the Applicant has provided </w:t>
      </w:r>
      <w:r w:rsidR="00AF696B">
        <w:rPr>
          <w:b w:val="0"/>
          <w:bCs/>
        </w:rPr>
        <w:t xml:space="preserve">to date </w:t>
      </w:r>
      <w:r w:rsidRPr="004336F6">
        <w:rPr>
          <w:b w:val="0"/>
          <w:bCs/>
        </w:rPr>
        <w:t>responses to ADC’s</w:t>
      </w:r>
      <w:r w:rsidR="00AF696B">
        <w:rPr>
          <w:b w:val="0"/>
          <w:bCs/>
        </w:rPr>
        <w:t>:</w:t>
      </w:r>
    </w:p>
    <w:p w14:paraId="607D0409" w14:textId="77777777" w:rsidR="00AF696B" w:rsidRDefault="00AF696B" w:rsidP="00FC5BB2">
      <w:pPr>
        <w:pStyle w:val="Subject"/>
        <w:jc w:val="both"/>
        <w:rPr>
          <w:b w:val="0"/>
          <w:bCs/>
        </w:rPr>
      </w:pPr>
    </w:p>
    <w:p w14:paraId="37EC5194" w14:textId="68F98B3F" w:rsidR="006A65B0" w:rsidRDefault="00010916" w:rsidP="00AF696B">
      <w:pPr>
        <w:pStyle w:val="Subject"/>
        <w:numPr>
          <w:ilvl w:val="0"/>
          <w:numId w:val="38"/>
        </w:numPr>
        <w:jc w:val="both"/>
        <w:rPr>
          <w:b w:val="0"/>
          <w:bCs/>
        </w:rPr>
      </w:pPr>
      <w:hyperlink r:id="rId19" w:history="1">
        <w:r w:rsidR="00341FE6" w:rsidRPr="000D2757">
          <w:rPr>
            <w:rStyle w:val="Hyperlink"/>
            <w:b w:val="0"/>
            <w:bCs/>
          </w:rPr>
          <w:t xml:space="preserve">Written </w:t>
        </w:r>
        <w:r w:rsidR="00AF696B" w:rsidRPr="000D2757">
          <w:rPr>
            <w:rStyle w:val="Hyperlink"/>
            <w:b w:val="0"/>
            <w:bCs/>
          </w:rPr>
          <w:t xml:space="preserve">Representation and </w:t>
        </w:r>
        <w:r w:rsidR="004336F6" w:rsidRPr="000D2757">
          <w:rPr>
            <w:rStyle w:val="Hyperlink"/>
            <w:b w:val="0"/>
            <w:bCs/>
          </w:rPr>
          <w:t>Local Impact Report</w:t>
        </w:r>
      </w:hyperlink>
    </w:p>
    <w:p w14:paraId="1FE7CB87" w14:textId="77777777" w:rsidR="00416DD0" w:rsidRPr="004336F6" w:rsidRDefault="00416DD0" w:rsidP="00416DD0">
      <w:pPr>
        <w:pStyle w:val="Subject"/>
        <w:jc w:val="both"/>
        <w:rPr>
          <w:b w:val="0"/>
          <w:bCs/>
        </w:rPr>
      </w:pPr>
    </w:p>
    <w:p w14:paraId="743CA24D" w14:textId="77777777" w:rsidR="004336F6" w:rsidRDefault="004336F6" w:rsidP="00FC5BB2">
      <w:pPr>
        <w:pStyle w:val="Subject"/>
        <w:jc w:val="both"/>
      </w:pPr>
    </w:p>
    <w:p w14:paraId="37AF92A2" w14:textId="1F7093E5" w:rsidR="00671B18" w:rsidRDefault="00671B18" w:rsidP="00FC5BB2">
      <w:pPr>
        <w:pStyle w:val="Subject"/>
        <w:jc w:val="both"/>
        <w:rPr>
          <w:b w:val="0"/>
          <w:bCs/>
        </w:rPr>
      </w:pPr>
      <w:r w:rsidRPr="00671B18">
        <w:rPr>
          <w:b w:val="0"/>
          <w:bCs/>
        </w:rPr>
        <w:lastRenderedPageBreak/>
        <w:t>In addi</w:t>
      </w:r>
      <w:r>
        <w:rPr>
          <w:b w:val="0"/>
          <w:bCs/>
        </w:rPr>
        <w:t xml:space="preserve">tion to written representations, ADC </w:t>
      </w:r>
      <w:r w:rsidR="007C7268">
        <w:rPr>
          <w:b w:val="0"/>
          <w:bCs/>
        </w:rPr>
        <w:t xml:space="preserve">was represented </w:t>
      </w:r>
      <w:r w:rsidR="00FA2C7C">
        <w:rPr>
          <w:b w:val="0"/>
          <w:bCs/>
        </w:rPr>
        <w:t>at</w:t>
      </w:r>
      <w:r>
        <w:rPr>
          <w:b w:val="0"/>
          <w:bCs/>
        </w:rPr>
        <w:t xml:space="preserve"> the Preliminary Meeting and Hearings held </w:t>
      </w:r>
      <w:r w:rsidR="004A6E57">
        <w:rPr>
          <w:b w:val="0"/>
          <w:bCs/>
        </w:rPr>
        <w:t>in February 2024</w:t>
      </w:r>
      <w:r>
        <w:rPr>
          <w:b w:val="0"/>
          <w:bCs/>
        </w:rPr>
        <w:t>.</w:t>
      </w:r>
      <w:r w:rsidR="005310FB">
        <w:rPr>
          <w:b w:val="0"/>
          <w:bCs/>
        </w:rPr>
        <w:t xml:space="preserve"> At the Preliminary Meeting, we requested </w:t>
      </w:r>
      <w:r w:rsidR="002A410B">
        <w:rPr>
          <w:b w:val="0"/>
          <w:bCs/>
        </w:rPr>
        <w:t xml:space="preserve">a </w:t>
      </w:r>
      <w:r w:rsidR="005310FB">
        <w:rPr>
          <w:b w:val="0"/>
          <w:bCs/>
        </w:rPr>
        <w:t>Hearing</w:t>
      </w:r>
      <w:r w:rsidR="002A410B">
        <w:rPr>
          <w:b w:val="0"/>
          <w:bCs/>
        </w:rPr>
        <w:t xml:space="preserve"> on economics, tourism and </w:t>
      </w:r>
      <w:proofErr w:type="gramStart"/>
      <w:r w:rsidR="002A410B">
        <w:rPr>
          <w:b w:val="0"/>
          <w:bCs/>
        </w:rPr>
        <w:t>socio-economics</w:t>
      </w:r>
      <w:proofErr w:type="gramEnd"/>
      <w:r w:rsidR="002A410B">
        <w:rPr>
          <w:b w:val="0"/>
          <w:bCs/>
        </w:rPr>
        <w:t xml:space="preserve">. </w:t>
      </w:r>
      <w:r>
        <w:rPr>
          <w:b w:val="0"/>
          <w:bCs/>
        </w:rPr>
        <w:t xml:space="preserve"> </w:t>
      </w:r>
    </w:p>
    <w:p w14:paraId="3F4FA240" w14:textId="77777777" w:rsidR="00671B18" w:rsidRDefault="00671B18" w:rsidP="00FC5BB2">
      <w:pPr>
        <w:pStyle w:val="Subject"/>
        <w:jc w:val="both"/>
        <w:rPr>
          <w:b w:val="0"/>
          <w:bCs/>
        </w:rPr>
      </w:pPr>
    </w:p>
    <w:p w14:paraId="068A7775" w14:textId="5C827239" w:rsidR="00671B18" w:rsidRDefault="00671B18" w:rsidP="00FC5BB2">
      <w:pPr>
        <w:pStyle w:val="Subject"/>
        <w:jc w:val="both"/>
        <w:rPr>
          <w:b w:val="0"/>
          <w:bCs/>
        </w:rPr>
      </w:pPr>
      <w:r>
        <w:rPr>
          <w:b w:val="0"/>
          <w:bCs/>
        </w:rPr>
        <w:t xml:space="preserve">The </w:t>
      </w:r>
      <w:r w:rsidR="00F700B2">
        <w:rPr>
          <w:b w:val="0"/>
          <w:bCs/>
        </w:rPr>
        <w:t>recordings and transcripts</w:t>
      </w:r>
      <w:r w:rsidR="00FA2C7C">
        <w:rPr>
          <w:b w:val="0"/>
          <w:bCs/>
        </w:rPr>
        <w:t xml:space="preserve"> of the Preliminary Meeting and Hearings to date can be found below</w:t>
      </w:r>
      <w:r w:rsidR="00802A46">
        <w:rPr>
          <w:b w:val="0"/>
          <w:bCs/>
        </w:rPr>
        <w:t xml:space="preserve">: </w:t>
      </w:r>
    </w:p>
    <w:p w14:paraId="73966AAD" w14:textId="77777777" w:rsidR="00802A46" w:rsidRDefault="00802A46" w:rsidP="00FC5BB2">
      <w:pPr>
        <w:pStyle w:val="Subject"/>
        <w:jc w:val="both"/>
        <w:rPr>
          <w:b w:val="0"/>
          <w:bCs/>
        </w:rPr>
      </w:pPr>
    </w:p>
    <w:p w14:paraId="2129A994" w14:textId="1364D2D2" w:rsidR="00802A46" w:rsidRDefault="00802A46" w:rsidP="00425392">
      <w:pPr>
        <w:pStyle w:val="Subject"/>
        <w:numPr>
          <w:ilvl w:val="0"/>
          <w:numId w:val="38"/>
        </w:numPr>
        <w:jc w:val="both"/>
        <w:rPr>
          <w:b w:val="0"/>
          <w:bCs/>
        </w:rPr>
      </w:pPr>
      <w:r>
        <w:rPr>
          <w:b w:val="0"/>
          <w:bCs/>
        </w:rPr>
        <w:t xml:space="preserve">Preliminary Meeting </w:t>
      </w:r>
      <w:r w:rsidR="00425392">
        <w:rPr>
          <w:b w:val="0"/>
          <w:bCs/>
        </w:rPr>
        <w:t xml:space="preserve">– </w:t>
      </w:r>
      <w:hyperlink r:id="rId20" w:history="1">
        <w:r w:rsidR="00425392" w:rsidRPr="00425392">
          <w:rPr>
            <w:rStyle w:val="Hyperlink"/>
            <w:b w:val="0"/>
            <w:bCs/>
          </w:rPr>
          <w:t>recording</w:t>
        </w:r>
      </w:hyperlink>
      <w:r w:rsidR="00425392">
        <w:rPr>
          <w:b w:val="0"/>
          <w:bCs/>
        </w:rPr>
        <w:t xml:space="preserve"> and </w:t>
      </w:r>
      <w:hyperlink r:id="rId21" w:history="1">
        <w:r w:rsidR="00425392" w:rsidRPr="00AB575C">
          <w:rPr>
            <w:rStyle w:val="Hyperlink"/>
            <w:b w:val="0"/>
            <w:bCs/>
          </w:rPr>
          <w:t>transcripts</w:t>
        </w:r>
      </w:hyperlink>
      <w:r w:rsidR="00FA2C7C">
        <w:rPr>
          <w:rStyle w:val="Hyperlink"/>
          <w:b w:val="0"/>
          <w:bCs/>
        </w:rPr>
        <w:t>.</w:t>
      </w:r>
    </w:p>
    <w:p w14:paraId="618220B7" w14:textId="77777777" w:rsidR="005B53FF" w:rsidRDefault="005B53FF" w:rsidP="005B53FF">
      <w:pPr>
        <w:pStyle w:val="Subject"/>
        <w:ind w:left="720"/>
        <w:jc w:val="both"/>
        <w:rPr>
          <w:b w:val="0"/>
          <w:bCs/>
        </w:rPr>
      </w:pPr>
    </w:p>
    <w:p w14:paraId="73D9D0CB" w14:textId="745722ED" w:rsidR="00AB575C" w:rsidRDefault="005B53FF" w:rsidP="00425392">
      <w:pPr>
        <w:pStyle w:val="Subject"/>
        <w:numPr>
          <w:ilvl w:val="0"/>
          <w:numId w:val="38"/>
        </w:numPr>
        <w:jc w:val="both"/>
        <w:rPr>
          <w:b w:val="0"/>
          <w:bCs/>
        </w:rPr>
      </w:pPr>
      <w:r>
        <w:rPr>
          <w:b w:val="0"/>
          <w:bCs/>
        </w:rPr>
        <w:t>Issue specific hearing</w:t>
      </w:r>
      <w:r w:rsidR="005A74E2">
        <w:rPr>
          <w:b w:val="0"/>
          <w:bCs/>
        </w:rPr>
        <w:t>s</w:t>
      </w:r>
      <w:r>
        <w:rPr>
          <w:b w:val="0"/>
          <w:bCs/>
        </w:rPr>
        <w:t xml:space="preserve"> </w:t>
      </w:r>
      <w:r w:rsidR="005A74E2">
        <w:rPr>
          <w:b w:val="0"/>
          <w:bCs/>
        </w:rPr>
        <w:t>–</w:t>
      </w:r>
      <w:r>
        <w:rPr>
          <w:b w:val="0"/>
          <w:bCs/>
        </w:rPr>
        <w:t xml:space="preserve"> </w:t>
      </w:r>
      <w:hyperlink r:id="rId22" w:history="1">
        <w:r w:rsidR="00C556F2">
          <w:rPr>
            <w:rStyle w:val="Hyperlink"/>
            <w:b w:val="0"/>
            <w:bCs/>
          </w:rPr>
          <w:t>recordings and transcripts for each sessions</w:t>
        </w:r>
      </w:hyperlink>
      <w:r w:rsidR="00174B02">
        <w:rPr>
          <w:b w:val="0"/>
          <w:bCs/>
        </w:rPr>
        <w:t>. Issue specific hearings were held on</w:t>
      </w:r>
      <w:r w:rsidR="00771BF5">
        <w:rPr>
          <w:b w:val="0"/>
          <w:bCs/>
        </w:rPr>
        <w:t xml:space="preserve"> environmental matters</w:t>
      </w:r>
      <w:r w:rsidR="00684F07">
        <w:rPr>
          <w:b w:val="0"/>
          <w:bCs/>
        </w:rPr>
        <w:t xml:space="preserve">. </w:t>
      </w:r>
    </w:p>
    <w:p w14:paraId="2C71D390" w14:textId="77777777" w:rsidR="00157131" w:rsidRDefault="00157131" w:rsidP="00206B71">
      <w:pPr>
        <w:pStyle w:val="ListParagraph"/>
        <w:rPr>
          <w:b/>
          <w:bCs/>
        </w:rPr>
      </w:pPr>
    </w:p>
    <w:p w14:paraId="3F68A43F" w14:textId="09E19F8F" w:rsidR="00157131" w:rsidRDefault="00473C7F" w:rsidP="00206B71">
      <w:pPr>
        <w:pStyle w:val="Subject"/>
        <w:jc w:val="both"/>
        <w:rPr>
          <w:b w:val="0"/>
          <w:bCs/>
        </w:rPr>
      </w:pPr>
      <w:r>
        <w:rPr>
          <w:b w:val="0"/>
          <w:bCs/>
        </w:rPr>
        <w:t xml:space="preserve">The environmental matters at the </w:t>
      </w:r>
      <w:r w:rsidR="005A33F5">
        <w:rPr>
          <w:b w:val="0"/>
          <w:bCs/>
        </w:rPr>
        <w:t>I</w:t>
      </w:r>
      <w:r>
        <w:rPr>
          <w:b w:val="0"/>
          <w:bCs/>
        </w:rPr>
        <w:t xml:space="preserve">ssue </w:t>
      </w:r>
      <w:r w:rsidR="005A33F5">
        <w:rPr>
          <w:b w:val="0"/>
          <w:bCs/>
        </w:rPr>
        <w:t>S</w:t>
      </w:r>
      <w:r>
        <w:rPr>
          <w:b w:val="0"/>
          <w:bCs/>
        </w:rPr>
        <w:t>pecif</w:t>
      </w:r>
      <w:r w:rsidR="00540FA5">
        <w:rPr>
          <w:b w:val="0"/>
          <w:bCs/>
        </w:rPr>
        <w:t xml:space="preserve">ic </w:t>
      </w:r>
      <w:r w:rsidR="005A33F5">
        <w:rPr>
          <w:b w:val="0"/>
          <w:bCs/>
        </w:rPr>
        <w:t>H</w:t>
      </w:r>
      <w:r w:rsidR="00540FA5">
        <w:rPr>
          <w:b w:val="0"/>
          <w:bCs/>
        </w:rPr>
        <w:t>earings related to both onshore and offshore effects. The onshore effects allowed the Examining Authority to ask questions relating to traffic and a</w:t>
      </w:r>
      <w:r w:rsidR="00DA7E72">
        <w:rPr>
          <w:b w:val="0"/>
          <w:bCs/>
        </w:rPr>
        <w:t xml:space="preserve">ccess, effects of the proposed substation at </w:t>
      </w:r>
      <w:proofErr w:type="spellStart"/>
      <w:r w:rsidR="00DA7E72">
        <w:rPr>
          <w:b w:val="0"/>
          <w:bCs/>
        </w:rPr>
        <w:t>Cowfold</w:t>
      </w:r>
      <w:proofErr w:type="spellEnd"/>
      <w:r w:rsidR="00DA7E72">
        <w:rPr>
          <w:b w:val="0"/>
          <w:bCs/>
        </w:rPr>
        <w:t>/</w:t>
      </w:r>
      <w:proofErr w:type="spellStart"/>
      <w:r w:rsidR="00DA7E72">
        <w:rPr>
          <w:b w:val="0"/>
          <w:bCs/>
        </w:rPr>
        <w:t>Oakendene</w:t>
      </w:r>
      <w:proofErr w:type="spellEnd"/>
      <w:r w:rsidR="00DA7E72">
        <w:rPr>
          <w:b w:val="0"/>
          <w:bCs/>
        </w:rPr>
        <w:t>, construction effects</w:t>
      </w:r>
      <w:r w:rsidR="003F4106">
        <w:rPr>
          <w:b w:val="0"/>
          <w:bCs/>
        </w:rPr>
        <w:t xml:space="preserve">, the South Downs National Park and landscaping effects. </w:t>
      </w:r>
      <w:r w:rsidR="00F00307">
        <w:rPr>
          <w:b w:val="0"/>
          <w:bCs/>
        </w:rPr>
        <w:t xml:space="preserve">Where these related to ADC, the Examining Authority followed up with specific questions in its </w:t>
      </w:r>
      <w:r w:rsidR="00206B71">
        <w:rPr>
          <w:b w:val="0"/>
          <w:bCs/>
        </w:rPr>
        <w:t xml:space="preserve">Response to the Examining Authority </w:t>
      </w:r>
      <w:r w:rsidR="005A33F5">
        <w:rPr>
          <w:b w:val="0"/>
          <w:bCs/>
        </w:rPr>
        <w:t>written q</w:t>
      </w:r>
      <w:r w:rsidR="00206B71">
        <w:rPr>
          <w:b w:val="0"/>
          <w:bCs/>
        </w:rPr>
        <w:t xml:space="preserve">uestions (see link above). Offshore effects </w:t>
      </w:r>
      <w:r w:rsidR="002A2249">
        <w:rPr>
          <w:b w:val="0"/>
          <w:bCs/>
        </w:rPr>
        <w:t>were addressed by relevant interested parties</w:t>
      </w:r>
      <w:r w:rsidR="00CC79BA">
        <w:rPr>
          <w:b w:val="0"/>
          <w:bCs/>
        </w:rPr>
        <w:t xml:space="preserve"> and not ADC. </w:t>
      </w:r>
    </w:p>
    <w:p w14:paraId="5993A36F" w14:textId="77777777" w:rsidR="00671B18" w:rsidRDefault="00671B18" w:rsidP="00FC5BB2">
      <w:pPr>
        <w:pStyle w:val="Subject"/>
        <w:jc w:val="both"/>
        <w:rPr>
          <w:b w:val="0"/>
          <w:bCs/>
        </w:rPr>
      </w:pPr>
    </w:p>
    <w:p w14:paraId="401F58CE" w14:textId="1B3F8F5A" w:rsidR="00015D01" w:rsidRDefault="00015D01" w:rsidP="005A1936">
      <w:pPr>
        <w:pStyle w:val="Subject"/>
        <w:jc w:val="both"/>
        <w:rPr>
          <w:b w:val="0"/>
          <w:bCs/>
        </w:rPr>
      </w:pPr>
      <w:r>
        <w:rPr>
          <w:b w:val="0"/>
          <w:bCs/>
        </w:rPr>
        <w:t xml:space="preserve">ADC Officers for ecology and noise have recently attended </w:t>
      </w:r>
      <w:r w:rsidR="005310FB">
        <w:rPr>
          <w:b w:val="0"/>
          <w:bCs/>
        </w:rPr>
        <w:t xml:space="preserve">expert to expert </w:t>
      </w:r>
      <w:r w:rsidR="002E19E6">
        <w:rPr>
          <w:b w:val="0"/>
          <w:bCs/>
        </w:rPr>
        <w:t xml:space="preserve">meetings directly with the Applicant to discuss biodiversity net gain and </w:t>
      </w:r>
      <w:r w:rsidR="00593351">
        <w:rPr>
          <w:b w:val="0"/>
          <w:bCs/>
        </w:rPr>
        <w:t xml:space="preserve">noise and </w:t>
      </w:r>
      <w:r w:rsidR="00230C31">
        <w:rPr>
          <w:b w:val="0"/>
          <w:bCs/>
        </w:rPr>
        <w:t>vibration</w:t>
      </w:r>
      <w:r w:rsidR="005310FB">
        <w:rPr>
          <w:b w:val="0"/>
          <w:bCs/>
        </w:rPr>
        <w:t xml:space="preserve">, respectively. </w:t>
      </w:r>
      <w:r w:rsidR="005A1936" w:rsidRPr="005310FB">
        <w:rPr>
          <w:b w:val="0"/>
          <w:bCs/>
        </w:rPr>
        <w:t xml:space="preserve">The focus of the </w:t>
      </w:r>
      <w:r w:rsidR="00A241AD">
        <w:rPr>
          <w:b w:val="0"/>
          <w:bCs/>
        </w:rPr>
        <w:t xml:space="preserve">noise </w:t>
      </w:r>
      <w:r w:rsidR="005A1936" w:rsidRPr="005310FB">
        <w:rPr>
          <w:b w:val="0"/>
          <w:bCs/>
        </w:rPr>
        <w:t>session was on the potential for impacts resulting from construction noise at compounds, Horizontal Directional Drilling (HDD) locations, the nature of Section 61 agreements and working hours</w:t>
      </w:r>
      <w:r w:rsidR="00066D6D">
        <w:rPr>
          <w:b w:val="0"/>
          <w:bCs/>
        </w:rPr>
        <w:t>.</w:t>
      </w:r>
      <w:r w:rsidR="00FA2C7C">
        <w:rPr>
          <w:b w:val="0"/>
          <w:bCs/>
        </w:rPr>
        <w:t xml:space="preserve"> We have also had </w:t>
      </w:r>
      <w:r w:rsidR="00891547">
        <w:rPr>
          <w:b w:val="0"/>
          <w:bCs/>
        </w:rPr>
        <w:t xml:space="preserve">a meeting with the Applicant to discuss economics, tourism and </w:t>
      </w:r>
      <w:proofErr w:type="gramStart"/>
      <w:r w:rsidR="00891547">
        <w:rPr>
          <w:b w:val="0"/>
          <w:bCs/>
        </w:rPr>
        <w:t>socio-economics</w:t>
      </w:r>
      <w:proofErr w:type="gramEnd"/>
      <w:r w:rsidR="00891547">
        <w:rPr>
          <w:b w:val="0"/>
          <w:bCs/>
        </w:rPr>
        <w:t>.</w:t>
      </w:r>
    </w:p>
    <w:p w14:paraId="3F685FD4" w14:textId="77777777" w:rsidR="008F1548" w:rsidRDefault="008F1548" w:rsidP="005A1936">
      <w:pPr>
        <w:pStyle w:val="Subject"/>
        <w:jc w:val="both"/>
        <w:rPr>
          <w:b w:val="0"/>
          <w:bCs/>
        </w:rPr>
      </w:pPr>
    </w:p>
    <w:p w14:paraId="743224F5" w14:textId="5DFC65C6" w:rsidR="00FC331A" w:rsidRDefault="00A241AD" w:rsidP="00416DD0">
      <w:pPr>
        <w:pStyle w:val="Subject"/>
        <w:jc w:val="both"/>
        <w:rPr>
          <w:b w:val="0"/>
          <w:bCs/>
        </w:rPr>
      </w:pPr>
      <w:r w:rsidRPr="00FE70A2">
        <w:rPr>
          <w:b w:val="0"/>
          <w:bCs/>
        </w:rPr>
        <w:t xml:space="preserve">ADC has also been engaging with the Applicant </w:t>
      </w:r>
      <w:r w:rsidR="00123F30" w:rsidRPr="00FE70A2">
        <w:rPr>
          <w:b w:val="0"/>
          <w:bCs/>
        </w:rPr>
        <w:t xml:space="preserve">directly with regard to </w:t>
      </w:r>
      <w:r w:rsidRPr="00FE70A2">
        <w:rPr>
          <w:b w:val="0"/>
          <w:bCs/>
        </w:rPr>
        <w:t xml:space="preserve">the </w:t>
      </w:r>
      <w:r w:rsidR="00123F30" w:rsidRPr="005310FB">
        <w:rPr>
          <w:b w:val="0"/>
          <w:bCs/>
        </w:rPr>
        <w:t xml:space="preserve">Principal Areas of Disagreement </w:t>
      </w:r>
      <w:r w:rsidR="00123F30">
        <w:rPr>
          <w:b w:val="0"/>
          <w:bCs/>
        </w:rPr>
        <w:t xml:space="preserve">and </w:t>
      </w:r>
      <w:r w:rsidRPr="005310FB">
        <w:rPr>
          <w:b w:val="0"/>
          <w:bCs/>
        </w:rPr>
        <w:t>Statement of Common Groun</w:t>
      </w:r>
      <w:r>
        <w:rPr>
          <w:b w:val="0"/>
          <w:bCs/>
        </w:rPr>
        <w:t>d</w:t>
      </w:r>
      <w:r w:rsidR="00F016A2">
        <w:rPr>
          <w:b w:val="0"/>
          <w:bCs/>
        </w:rPr>
        <w:t xml:space="preserve">, </w:t>
      </w:r>
      <w:r w:rsidR="00CA7AD1">
        <w:rPr>
          <w:b w:val="0"/>
          <w:bCs/>
        </w:rPr>
        <w:t xml:space="preserve">the latter is </w:t>
      </w:r>
      <w:r w:rsidR="00F016A2">
        <w:rPr>
          <w:b w:val="0"/>
          <w:bCs/>
        </w:rPr>
        <w:t>being led by the Applicant</w:t>
      </w:r>
      <w:r w:rsidR="000F308A">
        <w:rPr>
          <w:b w:val="0"/>
          <w:bCs/>
        </w:rPr>
        <w:t xml:space="preserve"> in consultation with ADC</w:t>
      </w:r>
      <w:r w:rsidR="00CA7AD1">
        <w:rPr>
          <w:b w:val="0"/>
          <w:bCs/>
        </w:rPr>
        <w:t>.</w:t>
      </w:r>
      <w:r w:rsidR="003E18BC">
        <w:rPr>
          <w:b w:val="0"/>
          <w:bCs/>
        </w:rPr>
        <w:t xml:space="preserve"> The </w:t>
      </w:r>
      <w:r w:rsidR="00C65C78" w:rsidRPr="005310FB">
        <w:rPr>
          <w:b w:val="0"/>
          <w:bCs/>
        </w:rPr>
        <w:t>Statement of Common Groun</w:t>
      </w:r>
      <w:r w:rsidR="00C65C78">
        <w:rPr>
          <w:b w:val="0"/>
          <w:bCs/>
        </w:rPr>
        <w:t>d</w:t>
      </w:r>
      <w:r w:rsidR="007539CD" w:rsidRPr="00FE70A2">
        <w:rPr>
          <w:b w:val="0"/>
          <w:bCs/>
        </w:rPr>
        <w:t xml:space="preserve"> </w:t>
      </w:r>
      <w:r w:rsidR="007539CD" w:rsidRPr="007539CD">
        <w:rPr>
          <w:b w:val="0"/>
          <w:bCs/>
        </w:rPr>
        <w:t xml:space="preserve">is a written statement </w:t>
      </w:r>
      <w:r w:rsidR="00FE70A2">
        <w:rPr>
          <w:b w:val="0"/>
          <w:bCs/>
        </w:rPr>
        <w:t xml:space="preserve">setting out </w:t>
      </w:r>
      <w:r w:rsidR="00FE70A2" w:rsidRPr="00FE70A2">
        <w:rPr>
          <w:b w:val="0"/>
          <w:bCs/>
        </w:rPr>
        <w:t>any matters on which they agree</w:t>
      </w:r>
      <w:r w:rsidR="00FE70A2">
        <w:rPr>
          <w:b w:val="0"/>
          <w:bCs/>
        </w:rPr>
        <w:t xml:space="preserve"> </w:t>
      </w:r>
      <w:r w:rsidR="00C6314B">
        <w:rPr>
          <w:b w:val="0"/>
          <w:bCs/>
        </w:rPr>
        <w:t>(</w:t>
      </w:r>
      <w:r w:rsidR="00FE70A2">
        <w:rPr>
          <w:b w:val="0"/>
          <w:bCs/>
        </w:rPr>
        <w:t>and conversely disagree</w:t>
      </w:r>
      <w:r w:rsidR="00C6314B">
        <w:rPr>
          <w:b w:val="0"/>
          <w:bCs/>
        </w:rPr>
        <w:t>)</w:t>
      </w:r>
      <w:r w:rsidR="00FE70A2">
        <w:rPr>
          <w:b w:val="0"/>
          <w:bCs/>
        </w:rPr>
        <w:t xml:space="preserve">. </w:t>
      </w:r>
      <w:r w:rsidR="00416DD0">
        <w:rPr>
          <w:b w:val="0"/>
          <w:bCs/>
        </w:rPr>
        <w:t>The Statement of Common Ground will be submitted by the Applicant at the relevant Deadline, however, in the meantime at the request of the Examining Authority</w:t>
      </w:r>
      <w:r w:rsidR="00F83359">
        <w:rPr>
          <w:b w:val="0"/>
          <w:bCs/>
        </w:rPr>
        <w:t>, the Applicant</w:t>
      </w:r>
      <w:r w:rsidR="00416DD0">
        <w:rPr>
          <w:b w:val="0"/>
          <w:bCs/>
        </w:rPr>
        <w:t xml:space="preserve"> has submitted a </w:t>
      </w:r>
      <w:hyperlink r:id="rId23" w:history="1">
        <w:r w:rsidR="00416DD0" w:rsidRPr="003D5F3C">
          <w:rPr>
            <w:rStyle w:val="Hyperlink"/>
            <w:b w:val="0"/>
            <w:bCs/>
          </w:rPr>
          <w:t>Statement of Commonality of Statement of Common Groun</w:t>
        </w:r>
        <w:r w:rsidR="00EC1CDA" w:rsidRPr="003D5F3C">
          <w:rPr>
            <w:rStyle w:val="Hyperlink"/>
            <w:b w:val="0"/>
            <w:bCs/>
          </w:rPr>
          <w:t>d</w:t>
        </w:r>
      </w:hyperlink>
      <w:r w:rsidR="00EC1CDA">
        <w:rPr>
          <w:b w:val="0"/>
          <w:bCs/>
        </w:rPr>
        <w:t xml:space="preserve">. </w:t>
      </w:r>
    </w:p>
    <w:p w14:paraId="6DBF2D99" w14:textId="77777777" w:rsidR="00416DD0" w:rsidRDefault="00416DD0" w:rsidP="00416DD0">
      <w:pPr>
        <w:pStyle w:val="Subject"/>
        <w:jc w:val="both"/>
        <w:rPr>
          <w:b w:val="0"/>
          <w:bCs/>
        </w:rPr>
      </w:pPr>
    </w:p>
    <w:p w14:paraId="2D520F02" w14:textId="77777777" w:rsidR="00416DD0" w:rsidRPr="00416DD0" w:rsidRDefault="00416DD0" w:rsidP="00416DD0">
      <w:pPr>
        <w:pStyle w:val="Subject"/>
        <w:jc w:val="both"/>
        <w:rPr>
          <w:b w:val="0"/>
          <w:bCs/>
        </w:rPr>
      </w:pPr>
    </w:p>
    <w:p w14:paraId="361DF986" w14:textId="59D7535C" w:rsidR="006A65B0" w:rsidRDefault="006A65B0" w:rsidP="00B247FD">
      <w:pPr>
        <w:pStyle w:val="Subject"/>
      </w:pPr>
      <w:r>
        <w:t xml:space="preserve">Next Steps </w:t>
      </w:r>
    </w:p>
    <w:p w14:paraId="48EA900A" w14:textId="77777777" w:rsidR="009910DC" w:rsidRDefault="009910DC" w:rsidP="00B247FD">
      <w:pPr>
        <w:pStyle w:val="Subject"/>
      </w:pPr>
    </w:p>
    <w:p w14:paraId="3DC432A9" w14:textId="2D7F930B" w:rsidR="009910DC" w:rsidRDefault="009910DC" w:rsidP="00C13C1E">
      <w:pPr>
        <w:pStyle w:val="Subject"/>
        <w:jc w:val="both"/>
        <w:rPr>
          <w:b w:val="0"/>
          <w:bCs/>
          <w:highlight w:val="yellow"/>
        </w:rPr>
      </w:pPr>
      <w:r w:rsidRPr="00DA6A33">
        <w:rPr>
          <w:b w:val="0"/>
          <w:bCs/>
        </w:rPr>
        <w:t xml:space="preserve">Open Floor Hearing 2 </w:t>
      </w:r>
      <w:r w:rsidR="00FF259B" w:rsidRPr="00DA6A33">
        <w:rPr>
          <w:b w:val="0"/>
          <w:bCs/>
        </w:rPr>
        <w:t xml:space="preserve">(blended event) </w:t>
      </w:r>
      <w:r w:rsidR="00E279BE">
        <w:rPr>
          <w:b w:val="0"/>
          <w:bCs/>
        </w:rPr>
        <w:t xml:space="preserve">is </w:t>
      </w:r>
      <w:r w:rsidR="00FF259B" w:rsidRPr="00DA6A33">
        <w:rPr>
          <w:b w:val="0"/>
          <w:bCs/>
        </w:rPr>
        <w:t>scheduled for</w:t>
      </w:r>
      <w:r w:rsidRPr="00DA6A33">
        <w:rPr>
          <w:b w:val="0"/>
          <w:bCs/>
        </w:rPr>
        <w:t xml:space="preserve"> 13 May 2024</w:t>
      </w:r>
      <w:r w:rsidR="00FF259B" w:rsidRPr="00DA6A33">
        <w:rPr>
          <w:b w:val="0"/>
          <w:bCs/>
        </w:rPr>
        <w:t xml:space="preserve"> and </w:t>
      </w:r>
      <w:r w:rsidRPr="00DA6A33">
        <w:rPr>
          <w:b w:val="0"/>
          <w:bCs/>
        </w:rPr>
        <w:t>Issue Specific Hearings (if required) on 1</w:t>
      </w:r>
      <w:r w:rsidR="00FF259B" w:rsidRPr="00DA6A33">
        <w:rPr>
          <w:b w:val="0"/>
          <w:bCs/>
        </w:rPr>
        <w:t>5</w:t>
      </w:r>
      <w:r w:rsidRPr="00DA6A33">
        <w:rPr>
          <w:b w:val="0"/>
          <w:bCs/>
        </w:rPr>
        <w:t xml:space="preserve"> May </w:t>
      </w:r>
      <w:r w:rsidR="00507600" w:rsidRPr="00DA6A33">
        <w:rPr>
          <w:b w:val="0"/>
          <w:bCs/>
        </w:rPr>
        <w:t xml:space="preserve">and </w:t>
      </w:r>
      <w:r w:rsidR="00FF259B" w:rsidRPr="00DA6A33">
        <w:rPr>
          <w:b w:val="0"/>
          <w:bCs/>
        </w:rPr>
        <w:t>16</w:t>
      </w:r>
      <w:r w:rsidR="00507600" w:rsidRPr="00DA6A33">
        <w:rPr>
          <w:b w:val="0"/>
          <w:bCs/>
        </w:rPr>
        <w:t xml:space="preserve"> May</w:t>
      </w:r>
      <w:r w:rsidR="00FF259B" w:rsidRPr="00DA6A33">
        <w:rPr>
          <w:b w:val="0"/>
          <w:bCs/>
        </w:rPr>
        <w:t xml:space="preserve"> 2024</w:t>
      </w:r>
      <w:r w:rsidR="00380E06">
        <w:rPr>
          <w:b w:val="0"/>
          <w:bCs/>
        </w:rPr>
        <w:t>, with a further</w:t>
      </w:r>
      <w:r w:rsidR="00AB1442">
        <w:rPr>
          <w:b w:val="0"/>
          <w:bCs/>
        </w:rPr>
        <w:t xml:space="preserve"> date reserved for an Issue Specific Hearing on</w:t>
      </w:r>
      <w:r w:rsidR="00E76FB5">
        <w:rPr>
          <w:b w:val="0"/>
          <w:bCs/>
        </w:rPr>
        <w:t xml:space="preserve"> 22 July or 23 July.</w:t>
      </w:r>
      <w:r w:rsidR="00DA6A33">
        <w:rPr>
          <w:b w:val="0"/>
          <w:bCs/>
        </w:rPr>
        <w:t xml:space="preserve"> </w:t>
      </w:r>
      <w:r w:rsidR="00C13C1E">
        <w:rPr>
          <w:b w:val="0"/>
          <w:bCs/>
        </w:rPr>
        <w:t>The a</w:t>
      </w:r>
      <w:r w:rsidR="00DA6A33">
        <w:rPr>
          <w:b w:val="0"/>
          <w:bCs/>
        </w:rPr>
        <w:t xml:space="preserve">genda </w:t>
      </w:r>
      <w:r w:rsidR="00C13C1E">
        <w:rPr>
          <w:b w:val="0"/>
          <w:bCs/>
        </w:rPr>
        <w:t xml:space="preserve">has </w:t>
      </w:r>
      <w:r w:rsidR="00DA6A33">
        <w:rPr>
          <w:b w:val="0"/>
          <w:bCs/>
        </w:rPr>
        <w:t xml:space="preserve">yet to be </w:t>
      </w:r>
      <w:r w:rsidR="00BC072C">
        <w:rPr>
          <w:b w:val="0"/>
          <w:bCs/>
        </w:rPr>
        <w:t>circulated by the Examining Authority</w:t>
      </w:r>
      <w:r w:rsidR="00CF7F5C">
        <w:rPr>
          <w:b w:val="0"/>
          <w:bCs/>
        </w:rPr>
        <w:t xml:space="preserve"> and ADC is awaiting confirmation from the Ex</w:t>
      </w:r>
      <w:r w:rsidR="00E9093D">
        <w:rPr>
          <w:b w:val="0"/>
          <w:bCs/>
        </w:rPr>
        <w:t xml:space="preserve">amining Authority on its attendance at these hearings. </w:t>
      </w:r>
    </w:p>
    <w:p w14:paraId="2357EA44" w14:textId="77777777" w:rsidR="00896E2F" w:rsidRDefault="00896E2F" w:rsidP="00C13C1E">
      <w:pPr>
        <w:pStyle w:val="Subject"/>
        <w:jc w:val="both"/>
        <w:rPr>
          <w:b w:val="0"/>
          <w:bCs/>
          <w:highlight w:val="yellow"/>
        </w:rPr>
      </w:pPr>
    </w:p>
    <w:p w14:paraId="1661403F" w14:textId="2ACCE125" w:rsidR="00896E2F" w:rsidRPr="00E23789" w:rsidRDefault="003E1C1E" w:rsidP="00C13C1E">
      <w:pPr>
        <w:pStyle w:val="Subject"/>
        <w:jc w:val="both"/>
        <w:rPr>
          <w:b w:val="0"/>
          <w:bCs/>
        </w:rPr>
      </w:pPr>
      <w:r w:rsidRPr="00E23789">
        <w:rPr>
          <w:b w:val="0"/>
          <w:bCs/>
        </w:rPr>
        <w:t>There are several Deadlines coming up between June and August</w:t>
      </w:r>
      <w:r w:rsidR="00E6472C" w:rsidRPr="00E23789">
        <w:rPr>
          <w:b w:val="0"/>
          <w:bCs/>
        </w:rPr>
        <w:t xml:space="preserve"> </w:t>
      </w:r>
      <w:r w:rsidR="00445EE3" w:rsidRPr="00E23789">
        <w:rPr>
          <w:b w:val="0"/>
          <w:bCs/>
        </w:rPr>
        <w:t xml:space="preserve">where there is an opportunity for ADC </w:t>
      </w:r>
      <w:r w:rsidR="002A2FF8">
        <w:rPr>
          <w:b w:val="0"/>
          <w:bCs/>
        </w:rPr>
        <w:t xml:space="preserve">(and other Interested parties) </w:t>
      </w:r>
      <w:r w:rsidR="00445EE3" w:rsidRPr="00E23789">
        <w:rPr>
          <w:b w:val="0"/>
          <w:bCs/>
        </w:rPr>
        <w:t xml:space="preserve">to provide comments </w:t>
      </w:r>
      <w:r w:rsidR="0067439D" w:rsidRPr="00E23789">
        <w:rPr>
          <w:b w:val="0"/>
          <w:bCs/>
        </w:rPr>
        <w:t xml:space="preserve">to the Examining Authority </w:t>
      </w:r>
      <w:r w:rsidR="00445EE3" w:rsidRPr="00E23789">
        <w:rPr>
          <w:b w:val="0"/>
          <w:bCs/>
        </w:rPr>
        <w:t xml:space="preserve">on </w:t>
      </w:r>
      <w:r w:rsidR="0067439D" w:rsidRPr="00E23789">
        <w:rPr>
          <w:b w:val="0"/>
          <w:bCs/>
        </w:rPr>
        <w:t xml:space="preserve">further </w:t>
      </w:r>
      <w:r w:rsidR="00AD41D7" w:rsidRPr="00E23789">
        <w:rPr>
          <w:b w:val="0"/>
          <w:bCs/>
        </w:rPr>
        <w:t>updates to submission documents provided by the Applicant</w:t>
      </w:r>
      <w:r w:rsidR="0067439D" w:rsidRPr="00E23789">
        <w:rPr>
          <w:b w:val="0"/>
          <w:bCs/>
        </w:rPr>
        <w:t>, including further legal reviews of the draft</w:t>
      </w:r>
      <w:r w:rsidR="00AD4870" w:rsidRPr="00E23789">
        <w:rPr>
          <w:b w:val="0"/>
          <w:bCs/>
        </w:rPr>
        <w:t xml:space="preserve"> DCO. </w:t>
      </w:r>
      <w:r w:rsidR="00D06583" w:rsidRPr="00E23789">
        <w:rPr>
          <w:b w:val="0"/>
          <w:bCs/>
        </w:rPr>
        <w:t xml:space="preserve">Based on </w:t>
      </w:r>
      <w:r w:rsidR="00632BE5">
        <w:rPr>
          <w:b w:val="0"/>
          <w:bCs/>
        </w:rPr>
        <w:t>the review of submission documentation, expert to expert meetings</w:t>
      </w:r>
      <w:r w:rsidR="00D06583" w:rsidRPr="00E23789">
        <w:rPr>
          <w:b w:val="0"/>
          <w:bCs/>
        </w:rPr>
        <w:t xml:space="preserve"> and discussions with the Applicant through the </w:t>
      </w:r>
      <w:r w:rsidR="00D06583" w:rsidRPr="005310FB">
        <w:rPr>
          <w:b w:val="0"/>
          <w:bCs/>
        </w:rPr>
        <w:t>Statement of Common Groun</w:t>
      </w:r>
      <w:r w:rsidR="00D06583">
        <w:rPr>
          <w:b w:val="0"/>
          <w:bCs/>
        </w:rPr>
        <w:t>d</w:t>
      </w:r>
      <w:r w:rsidR="008A6587">
        <w:rPr>
          <w:b w:val="0"/>
          <w:bCs/>
        </w:rPr>
        <w:t xml:space="preserve"> process, ADC will also be submitting a final Principal </w:t>
      </w:r>
      <w:r w:rsidR="00987A2E">
        <w:rPr>
          <w:b w:val="0"/>
          <w:bCs/>
        </w:rPr>
        <w:t>Areas of Disagreement Statement</w:t>
      </w:r>
      <w:r w:rsidR="002A2FF8">
        <w:rPr>
          <w:b w:val="0"/>
          <w:bCs/>
        </w:rPr>
        <w:t xml:space="preserve"> before close of the Examination. </w:t>
      </w:r>
    </w:p>
    <w:p w14:paraId="780F8470" w14:textId="77777777" w:rsidR="009910DC" w:rsidRDefault="009910DC" w:rsidP="00B247FD">
      <w:pPr>
        <w:pStyle w:val="Subject"/>
      </w:pPr>
    </w:p>
    <w:p w14:paraId="63A4ADA2" w14:textId="77777777" w:rsidR="00537B45" w:rsidRDefault="00537B45" w:rsidP="00B247FD">
      <w:pPr>
        <w:pStyle w:val="Subject"/>
      </w:pPr>
    </w:p>
    <w:sectPr w:rsidR="00537B45" w:rsidSect="00F77FFD">
      <w:footerReference w:type="default" r:id="rId24"/>
      <w:headerReference w:type="first" r:id="rId25"/>
      <w:footerReference w:type="first" r:id="rId26"/>
      <w:pgSz w:w="11906" w:h="16838" w:code="9"/>
      <w:pgMar w:top="1134" w:right="1559" w:bottom="1134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BCA97" w14:textId="77777777" w:rsidR="00BD0203" w:rsidRDefault="00BD0203" w:rsidP="009E3253">
      <w:pPr>
        <w:spacing w:after="0" w:line="240" w:lineRule="auto"/>
      </w:pPr>
      <w:r>
        <w:separator/>
      </w:r>
    </w:p>
  </w:endnote>
  <w:endnote w:type="continuationSeparator" w:id="0">
    <w:p w14:paraId="635B8A5A" w14:textId="77777777" w:rsidR="00BD0203" w:rsidRDefault="00BD0203" w:rsidP="009E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1BEA" w14:textId="77777777" w:rsidR="00FB3153" w:rsidRPr="00F4367B" w:rsidRDefault="009749E5" w:rsidP="00F4367B">
    <w:pPr>
      <w:pStyle w:val="Footer"/>
      <w:jc w:val="right"/>
      <w:rPr>
        <w:rStyle w:val="PageNumber"/>
      </w:rPr>
    </w:pPr>
    <w:r w:rsidRPr="00F4367B">
      <w:rPr>
        <w:rStyle w:val="PageNumber"/>
      </w:rPr>
      <w:fldChar w:fldCharType="begin"/>
    </w:r>
    <w:r w:rsidRPr="00F4367B">
      <w:rPr>
        <w:rStyle w:val="PageNumber"/>
      </w:rPr>
      <w:instrText xml:space="preserve"> PAGE   \* MERGEFORMAT </w:instrText>
    </w:r>
    <w:r w:rsidRPr="00F4367B">
      <w:rPr>
        <w:rStyle w:val="PageNumber"/>
      </w:rPr>
      <w:fldChar w:fldCharType="separate"/>
    </w:r>
    <w:r w:rsidR="00FD71BD">
      <w:rPr>
        <w:rStyle w:val="PageNumber"/>
      </w:rPr>
      <w:t>2</w:t>
    </w:r>
    <w:r w:rsidRPr="00F4367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90AD" w14:textId="77777777" w:rsidR="00FB3153" w:rsidRPr="00F4367B" w:rsidRDefault="00F4367B" w:rsidP="00F4367B">
    <w:pPr>
      <w:pStyle w:val="Footer"/>
      <w:jc w:val="right"/>
      <w:rPr>
        <w:rStyle w:val="PageNumber"/>
      </w:rPr>
    </w:pPr>
    <w:r w:rsidRPr="00F4367B">
      <w:rPr>
        <w:rStyle w:val="PageNumber"/>
      </w:rPr>
      <w:fldChar w:fldCharType="begin"/>
    </w:r>
    <w:r w:rsidRPr="00F4367B">
      <w:rPr>
        <w:rStyle w:val="PageNumber"/>
      </w:rPr>
      <w:instrText xml:space="preserve"> PAGE   \* MERGEFORMAT </w:instrText>
    </w:r>
    <w:r w:rsidRPr="00F4367B">
      <w:rPr>
        <w:rStyle w:val="PageNumber"/>
      </w:rPr>
      <w:fldChar w:fldCharType="separate"/>
    </w:r>
    <w:r w:rsidR="00FD71BD">
      <w:rPr>
        <w:rStyle w:val="PageNumber"/>
      </w:rPr>
      <w:t>1</w:t>
    </w:r>
    <w:r w:rsidRPr="00F4367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0D87B" w14:textId="77777777" w:rsidR="00BD0203" w:rsidRDefault="00BD0203" w:rsidP="009E3253">
      <w:pPr>
        <w:spacing w:after="0" w:line="240" w:lineRule="auto"/>
      </w:pPr>
      <w:r>
        <w:separator/>
      </w:r>
    </w:p>
  </w:footnote>
  <w:footnote w:type="continuationSeparator" w:id="0">
    <w:p w14:paraId="0EBEFE77" w14:textId="77777777" w:rsidR="00BD0203" w:rsidRDefault="00BD0203" w:rsidP="009E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D1F8" w14:textId="3D244528" w:rsidR="00A55068" w:rsidRDefault="00A55068" w:rsidP="00A55068">
    <w:pPr>
      <w:pStyle w:val="Header"/>
    </w:pPr>
  </w:p>
  <w:p w14:paraId="7AD8FEB7" w14:textId="77777777" w:rsidR="00FB3153" w:rsidRDefault="00A55068" w:rsidP="00A55068">
    <w:pPr>
      <w:pStyle w:val="Header"/>
    </w:pPr>
    <w:r w:rsidRPr="00A55068">
      <w:t>MEMO</w:t>
    </w:r>
  </w:p>
  <w:p w14:paraId="71B0BAC6" w14:textId="77777777" w:rsidR="00FA0476" w:rsidRDefault="00FA0476" w:rsidP="00A55068">
    <w:pPr>
      <w:pStyle w:val="Header"/>
    </w:pPr>
  </w:p>
  <w:p w14:paraId="23FA275B" w14:textId="77777777" w:rsidR="00FA0476" w:rsidRPr="00A55068" w:rsidRDefault="00FA0476" w:rsidP="00A5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B616F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6B813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032C6D99"/>
    <w:multiLevelType w:val="hybridMultilevel"/>
    <w:tmpl w:val="81981416"/>
    <w:lvl w:ilvl="0" w:tplc="05ACE7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CEA"/>
    <w:multiLevelType w:val="hybridMultilevel"/>
    <w:tmpl w:val="66485A72"/>
    <w:lvl w:ilvl="0" w:tplc="CDD4D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0BD"/>
    <w:multiLevelType w:val="multilevel"/>
    <w:tmpl w:val="08090025"/>
    <w:numStyleLink w:val="Style1"/>
  </w:abstractNum>
  <w:abstractNum w:abstractNumId="5" w15:restartNumberingAfterBreak="0">
    <w:nsid w:val="0E71277C"/>
    <w:multiLevelType w:val="multilevel"/>
    <w:tmpl w:val="12021F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1C1C1C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F0B46EC"/>
    <w:multiLevelType w:val="hybridMultilevel"/>
    <w:tmpl w:val="FE1E7D28"/>
    <w:lvl w:ilvl="0" w:tplc="F83E1986">
      <w:start w:val="1"/>
      <w:numFmt w:val="bullet"/>
      <w:pStyle w:val="Bullet2"/>
      <w:lvlText w:val="−"/>
      <w:lvlJc w:val="left"/>
      <w:pPr>
        <w:ind w:left="1211" w:hanging="360"/>
      </w:pPr>
      <w:rPr>
        <w:rFonts w:ascii="Garamond" w:hAnsi="Garamond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0574"/>
    <w:multiLevelType w:val="multilevel"/>
    <w:tmpl w:val="DE3AE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C1C1C"/>
        <w:sz w:val="20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EAF53FA"/>
    <w:multiLevelType w:val="hybridMultilevel"/>
    <w:tmpl w:val="ED36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63FF"/>
    <w:multiLevelType w:val="hybridMultilevel"/>
    <w:tmpl w:val="A28672F2"/>
    <w:lvl w:ilvl="0" w:tplc="4A4250D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4F315F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FC387B"/>
    <w:multiLevelType w:val="hybridMultilevel"/>
    <w:tmpl w:val="F5EC2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7C9E"/>
    <w:multiLevelType w:val="hybridMultilevel"/>
    <w:tmpl w:val="FEC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017F3"/>
    <w:multiLevelType w:val="hybridMultilevel"/>
    <w:tmpl w:val="0190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4E86"/>
    <w:multiLevelType w:val="hybridMultilevel"/>
    <w:tmpl w:val="C462927E"/>
    <w:lvl w:ilvl="0" w:tplc="F1D29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C9D"/>
    <w:multiLevelType w:val="hybridMultilevel"/>
    <w:tmpl w:val="AE603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32D77"/>
    <w:multiLevelType w:val="hybridMultilevel"/>
    <w:tmpl w:val="DDDE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15319"/>
    <w:multiLevelType w:val="hybridMultilevel"/>
    <w:tmpl w:val="15C8FDA6"/>
    <w:lvl w:ilvl="0" w:tplc="6DAAB32E">
      <w:start w:val="1"/>
      <w:numFmt w:val="lowerLetter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6D4D"/>
    <w:multiLevelType w:val="hybridMultilevel"/>
    <w:tmpl w:val="082E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22717"/>
    <w:multiLevelType w:val="hybridMultilevel"/>
    <w:tmpl w:val="89C4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2AE1"/>
    <w:multiLevelType w:val="hybridMultilevel"/>
    <w:tmpl w:val="F854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0280"/>
    <w:multiLevelType w:val="hybridMultilevel"/>
    <w:tmpl w:val="416E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7500"/>
    <w:multiLevelType w:val="hybridMultilevel"/>
    <w:tmpl w:val="0DBEA134"/>
    <w:lvl w:ilvl="0" w:tplc="BCCED06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835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5720">
    <w:abstractNumId w:val="15"/>
  </w:num>
  <w:num w:numId="3" w16cid:durableId="1511215185">
    <w:abstractNumId w:val="22"/>
  </w:num>
  <w:num w:numId="4" w16cid:durableId="1355614499">
    <w:abstractNumId w:val="17"/>
  </w:num>
  <w:num w:numId="5" w16cid:durableId="1290934097">
    <w:abstractNumId w:val="1"/>
  </w:num>
  <w:num w:numId="6" w16cid:durableId="1225801696">
    <w:abstractNumId w:val="0"/>
  </w:num>
  <w:num w:numId="7" w16cid:durableId="103774461">
    <w:abstractNumId w:val="5"/>
  </w:num>
  <w:num w:numId="8" w16cid:durableId="1222016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9453">
    <w:abstractNumId w:val="6"/>
  </w:num>
  <w:num w:numId="10" w16cid:durableId="1133600264">
    <w:abstractNumId w:val="17"/>
  </w:num>
  <w:num w:numId="11" w16cid:durableId="1186021004">
    <w:abstractNumId w:val="6"/>
  </w:num>
  <w:num w:numId="12" w16cid:durableId="511652410">
    <w:abstractNumId w:val="22"/>
  </w:num>
  <w:num w:numId="13" w16cid:durableId="1432697697">
    <w:abstractNumId w:val="17"/>
  </w:num>
  <w:num w:numId="14" w16cid:durableId="6717117">
    <w:abstractNumId w:val="6"/>
  </w:num>
  <w:num w:numId="15" w16cid:durableId="742728008">
    <w:abstractNumId w:val="22"/>
  </w:num>
  <w:num w:numId="16" w16cid:durableId="1371493086">
    <w:abstractNumId w:val="11"/>
  </w:num>
  <w:num w:numId="17" w16cid:durableId="970940184">
    <w:abstractNumId w:val="2"/>
  </w:num>
  <w:num w:numId="18" w16cid:durableId="238102911">
    <w:abstractNumId w:val="3"/>
  </w:num>
  <w:num w:numId="19" w16cid:durableId="1673486995">
    <w:abstractNumId w:val="14"/>
  </w:num>
  <w:num w:numId="20" w16cid:durableId="426846590">
    <w:abstractNumId w:val="18"/>
  </w:num>
  <w:num w:numId="21" w16cid:durableId="709233505">
    <w:abstractNumId w:val="9"/>
  </w:num>
  <w:num w:numId="22" w16cid:durableId="1148403232">
    <w:abstractNumId w:val="4"/>
  </w:num>
  <w:num w:numId="23" w16cid:durableId="1065757627">
    <w:abstractNumId w:val="10"/>
  </w:num>
  <w:num w:numId="24" w16cid:durableId="1612737435">
    <w:abstractNumId w:val="7"/>
  </w:num>
  <w:num w:numId="25" w16cid:durableId="475411738">
    <w:abstractNumId w:val="16"/>
  </w:num>
  <w:num w:numId="26" w16cid:durableId="1438868475">
    <w:abstractNumId w:val="12"/>
  </w:num>
  <w:num w:numId="27" w16cid:durableId="800457589">
    <w:abstractNumId w:val="22"/>
  </w:num>
  <w:num w:numId="28" w16cid:durableId="939142011">
    <w:abstractNumId w:val="22"/>
  </w:num>
  <w:num w:numId="29" w16cid:durableId="289364232">
    <w:abstractNumId w:val="22"/>
  </w:num>
  <w:num w:numId="30" w16cid:durableId="1421369255">
    <w:abstractNumId w:val="22"/>
  </w:num>
  <w:num w:numId="31" w16cid:durableId="1449857858">
    <w:abstractNumId w:val="19"/>
  </w:num>
  <w:num w:numId="32" w16cid:durableId="330524955">
    <w:abstractNumId w:val="22"/>
  </w:num>
  <w:num w:numId="33" w16cid:durableId="197592464">
    <w:abstractNumId w:val="22"/>
  </w:num>
  <w:num w:numId="34" w16cid:durableId="1958178372">
    <w:abstractNumId w:val="22"/>
  </w:num>
  <w:num w:numId="35" w16cid:durableId="1245871234">
    <w:abstractNumId w:val="22"/>
  </w:num>
  <w:num w:numId="36" w16cid:durableId="1435633721">
    <w:abstractNumId w:val="8"/>
  </w:num>
  <w:num w:numId="37" w16cid:durableId="1763525560">
    <w:abstractNumId w:val="13"/>
  </w:num>
  <w:num w:numId="38" w16cid:durableId="650717242">
    <w:abstractNumId w:val="20"/>
  </w:num>
  <w:num w:numId="39" w16cid:durableId="17648412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03"/>
    <w:rsid w:val="000027FF"/>
    <w:rsid w:val="00003562"/>
    <w:rsid w:val="00010916"/>
    <w:rsid w:val="00011FB4"/>
    <w:rsid w:val="00015D01"/>
    <w:rsid w:val="000216D6"/>
    <w:rsid w:val="00022939"/>
    <w:rsid w:val="00023735"/>
    <w:rsid w:val="00036111"/>
    <w:rsid w:val="00042A54"/>
    <w:rsid w:val="0005130D"/>
    <w:rsid w:val="00053AE7"/>
    <w:rsid w:val="00066D6D"/>
    <w:rsid w:val="00070221"/>
    <w:rsid w:val="0007129A"/>
    <w:rsid w:val="00071FB6"/>
    <w:rsid w:val="000B04EB"/>
    <w:rsid w:val="000B477A"/>
    <w:rsid w:val="000C1D6B"/>
    <w:rsid w:val="000D2757"/>
    <w:rsid w:val="000E0F52"/>
    <w:rsid w:val="000F308A"/>
    <w:rsid w:val="000F3EFC"/>
    <w:rsid w:val="00106D44"/>
    <w:rsid w:val="0011768F"/>
    <w:rsid w:val="00123F30"/>
    <w:rsid w:val="0012707E"/>
    <w:rsid w:val="00154D2B"/>
    <w:rsid w:val="00157131"/>
    <w:rsid w:val="00171C57"/>
    <w:rsid w:val="00172809"/>
    <w:rsid w:val="001742D8"/>
    <w:rsid w:val="00174B02"/>
    <w:rsid w:val="00194C19"/>
    <w:rsid w:val="001A57BB"/>
    <w:rsid w:val="001E07EA"/>
    <w:rsid w:val="001E2A89"/>
    <w:rsid w:val="001E3685"/>
    <w:rsid w:val="00206B71"/>
    <w:rsid w:val="0021513C"/>
    <w:rsid w:val="002162E7"/>
    <w:rsid w:val="00230C31"/>
    <w:rsid w:val="00254266"/>
    <w:rsid w:val="00255395"/>
    <w:rsid w:val="00260C6D"/>
    <w:rsid w:val="0027229A"/>
    <w:rsid w:val="0028195B"/>
    <w:rsid w:val="002834E6"/>
    <w:rsid w:val="00292B9D"/>
    <w:rsid w:val="002946D9"/>
    <w:rsid w:val="002A2249"/>
    <w:rsid w:val="002A2FF8"/>
    <w:rsid w:val="002A403F"/>
    <w:rsid w:val="002A410B"/>
    <w:rsid w:val="002E19E6"/>
    <w:rsid w:val="003149CE"/>
    <w:rsid w:val="00341FE6"/>
    <w:rsid w:val="00347EB0"/>
    <w:rsid w:val="00350A86"/>
    <w:rsid w:val="003569FF"/>
    <w:rsid w:val="003572D0"/>
    <w:rsid w:val="003723E2"/>
    <w:rsid w:val="00380E06"/>
    <w:rsid w:val="003922FC"/>
    <w:rsid w:val="003B6032"/>
    <w:rsid w:val="003D5F3C"/>
    <w:rsid w:val="003E18BC"/>
    <w:rsid w:val="003E1C1E"/>
    <w:rsid w:val="003F211B"/>
    <w:rsid w:val="003F4106"/>
    <w:rsid w:val="00404C7D"/>
    <w:rsid w:val="004132A7"/>
    <w:rsid w:val="00416DD0"/>
    <w:rsid w:val="00420599"/>
    <w:rsid w:val="00425392"/>
    <w:rsid w:val="004336F6"/>
    <w:rsid w:val="0043445F"/>
    <w:rsid w:val="00445EE3"/>
    <w:rsid w:val="00456DAE"/>
    <w:rsid w:val="00473C7F"/>
    <w:rsid w:val="004A6E57"/>
    <w:rsid w:val="00503EF8"/>
    <w:rsid w:val="00507600"/>
    <w:rsid w:val="00516278"/>
    <w:rsid w:val="00516C5B"/>
    <w:rsid w:val="005310FB"/>
    <w:rsid w:val="00534530"/>
    <w:rsid w:val="0053612F"/>
    <w:rsid w:val="00537B45"/>
    <w:rsid w:val="00540FA5"/>
    <w:rsid w:val="005445D1"/>
    <w:rsid w:val="005525A8"/>
    <w:rsid w:val="00554ED1"/>
    <w:rsid w:val="005919E7"/>
    <w:rsid w:val="00593351"/>
    <w:rsid w:val="005A1936"/>
    <w:rsid w:val="005A1D62"/>
    <w:rsid w:val="005A1E76"/>
    <w:rsid w:val="005A33F5"/>
    <w:rsid w:val="005A74E2"/>
    <w:rsid w:val="005B53FF"/>
    <w:rsid w:val="005D7DCD"/>
    <w:rsid w:val="005F1F31"/>
    <w:rsid w:val="005F49AA"/>
    <w:rsid w:val="00612777"/>
    <w:rsid w:val="00632085"/>
    <w:rsid w:val="006327D3"/>
    <w:rsid w:val="00632BE5"/>
    <w:rsid w:val="00634CA2"/>
    <w:rsid w:val="00642F20"/>
    <w:rsid w:val="0064427B"/>
    <w:rsid w:val="00644D77"/>
    <w:rsid w:val="006477F5"/>
    <w:rsid w:val="006534A5"/>
    <w:rsid w:val="00671B18"/>
    <w:rsid w:val="0067439D"/>
    <w:rsid w:val="00675AE7"/>
    <w:rsid w:val="006835F6"/>
    <w:rsid w:val="00684F07"/>
    <w:rsid w:val="0068600C"/>
    <w:rsid w:val="006A3103"/>
    <w:rsid w:val="006A595D"/>
    <w:rsid w:val="006A5B8E"/>
    <w:rsid w:val="006A65B0"/>
    <w:rsid w:val="006B4FDE"/>
    <w:rsid w:val="006C75BA"/>
    <w:rsid w:val="006D705B"/>
    <w:rsid w:val="006E5B95"/>
    <w:rsid w:val="006F37B0"/>
    <w:rsid w:val="006F3800"/>
    <w:rsid w:val="007421EA"/>
    <w:rsid w:val="007539CD"/>
    <w:rsid w:val="00771BF5"/>
    <w:rsid w:val="00780234"/>
    <w:rsid w:val="007843C1"/>
    <w:rsid w:val="007A583F"/>
    <w:rsid w:val="007A7072"/>
    <w:rsid w:val="007C7268"/>
    <w:rsid w:val="007F08C1"/>
    <w:rsid w:val="00802A46"/>
    <w:rsid w:val="0082524C"/>
    <w:rsid w:val="00853FC6"/>
    <w:rsid w:val="00867261"/>
    <w:rsid w:val="00881A5B"/>
    <w:rsid w:val="008838BB"/>
    <w:rsid w:val="00885FF1"/>
    <w:rsid w:val="00891547"/>
    <w:rsid w:val="00896A4B"/>
    <w:rsid w:val="00896E2F"/>
    <w:rsid w:val="008A6587"/>
    <w:rsid w:val="008D0355"/>
    <w:rsid w:val="008F1548"/>
    <w:rsid w:val="00906B86"/>
    <w:rsid w:val="009273CC"/>
    <w:rsid w:val="0094068B"/>
    <w:rsid w:val="009564A9"/>
    <w:rsid w:val="0095673A"/>
    <w:rsid w:val="00957A24"/>
    <w:rsid w:val="009749E5"/>
    <w:rsid w:val="00987A2E"/>
    <w:rsid w:val="009910DC"/>
    <w:rsid w:val="00991D9D"/>
    <w:rsid w:val="009B1DEE"/>
    <w:rsid w:val="009B2153"/>
    <w:rsid w:val="009C08E0"/>
    <w:rsid w:val="009C7A48"/>
    <w:rsid w:val="009D02FD"/>
    <w:rsid w:val="009E3253"/>
    <w:rsid w:val="009E4ED3"/>
    <w:rsid w:val="009F6C0C"/>
    <w:rsid w:val="00A13703"/>
    <w:rsid w:val="00A241AD"/>
    <w:rsid w:val="00A51D14"/>
    <w:rsid w:val="00A55068"/>
    <w:rsid w:val="00A9656D"/>
    <w:rsid w:val="00AB1442"/>
    <w:rsid w:val="00AB575C"/>
    <w:rsid w:val="00AC580D"/>
    <w:rsid w:val="00AD41D7"/>
    <w:rsid w:val="00AD4870"/>
    <w:rsid w:val="00AE15FD"/>
    <w:rsid w:val="00AF696B"/>
    <w:rsid w:val="00B019C2"/>
    <w:rsid w:val="00B247FD"/>
    <w:rsid w:val="00B25A63"/>
    <w:rsid w:val="00B3152E"/>
    <w:rsid w:val="00B432BC"/>
    <w:rsid w:val="00B566A4"/>
    <w:rsid w:val="00B66570"/>
    <w:rsid w:val="00B83DC3"/>
    <w:rsid w:val="00BB5849"/>
    <w:rsid w:val="00BC072C"/>
    <w:rsid w:val="00BD0203"/>
    <w:rsid w:val="00BD7E69"/>
    <w:rsid w:val="00BF2461"/>
    <w:rsid w:val="00C021D6"/>
    <w:rsid w:val="00C13C1E"/>
    <w:rsid w:val="00C324DF"/>
    <w:rsid w:val="00C33175"/>
    <w:rsid w:val="00C4398F"/>
    <w:rsid w:val="00C53635"/>
    <w:rsid w:val="00C556F2"/>
    <w:rsid w:val="00C6314B"/>
    <w:rsid w:val="00C65C78"/>
    <w:rsid w:val="00C93C37"/>
    <w:rsid w:val="00C952ED"/>
    <w:rsid w:val="00C9597E"/>
    <w:rsid w:val="00CA1994"/>
    <w:rsid w:val="00CA7AD1"/>
    <w:rsid w:val="00CB28DC"/>
    <w:rsid w:val="00CB337A"/>
    <w:rsid w:val="00CB626E"/>
    <w:rsid w:val="00CC5572"/>
    <w:rsid w:val="00CC79BA"/>
    <w:rsid w:val="00CE3F69"/>
    <w:rsid w:val="00CE4E18"/>
    <w:rsid w:val="00CF033E"/>
    <w:rsid w:val="00CF3C30"/>
    <w:rsid w:val="00CF3CE2"/>
    <w:rsid w:val="00CF4F24"/>
    <w:rsid w:val="00CF52A9"/>
    <w:rsid w:val="00CF60FD"/>
    <w:rsid w:val="00CF7F5C"/>
    <w:rsid w:val="00D01121"/>
    <w:rsid w:val="00D06583"/>
    <w:rsid w:val="00D11070"/>
    <w:rsid w:val="00D11F94"/>
    <w:rsid w:val="00D35F39"/>
    <w:rsid w:val="00D43721"/>
    <w:rsid w:val="00D605A2"/>
    <w:rsid w:val="00D9206C"/>
    <w:rsid w:val="00D96697"/>
    <w:rsid w:val="00DA2453"/>
    <w:rsid w:val="00DA6A33"/>
    <w:rsid w:val="00DA7E72"/>
    <w:rsid w:val="00DB101C"/>
    <w:rsid w:val="00DC1333"/>
    <w:rsid w:val="00DC6FE2"/>
    <w:rsid w:val="00DD0EFB"/>
    <w:rsid w:val="00DE2424"/>
    <w:rsid w:val="00DF45FD"/>
    <w:rsid w:val="00DF7B68"/>
    <w:rsid w:val="00E02B42"/>
    <w:rsid w:val="00E077ED"/>
    <w:rsid w:val="00E20FF9"/>
    <w:rsid w:val="00E23789"/>
    <w:rsid w:val="00E279BE"/>
    <w:rsid w:val="00E34D7F"/>
    <w:rsid w:val="00E41429"/>
    <w:rsid w:val="00E52B73"/>
    <w:rsid w:val="00E6472C"/>
    <w:rsid w:val="00E6619E"/>
    <w:rsid w:val="00E76FB5"/>
    <w:rsid w:val="00E9093D"/>
    <w:rsid w:val="00EC1CDA"/>
    <w:rsid w:val="00ED07E0"/>
    <w:rsid w:val="00EE17E9"/>
    <w:rsid w:val="00F00307"/>
    <w:rsid w:val="00F016A2"/>
    <w:rsid w:val="00F1154D"/>
    <w:rsid w:val="00F4367B"/>
    <w:rsid w:val="00F60A4C"/>
    <w:rsid w:val="00F700B2"/>
    <w:rsid w:val="00F75C56"/>
    <w:rsid w:val="00F77FFD"/>
    <w:rsid w:val="00F83359"/>
    <w:rsid w:val="00F96C7D"/>
    <w:rsid w:val="00FA0476"/>
    <w:rsid w:val="00FA2C7C"/>
    <w:rsid w:val="00FB3153"/>
    <w:rsid w:val="00FC19E4"/>
    <w:rsid w:val="00FC331A"/>
    <w:rsid w:val="00FC5BB2"/>
    <w:rsid w:val="00FD3F6C"/>
    <w:rsid w:val="00FD4E9A"/>
    <w:rsid w:val="00FD71BD"/>
    <w:rsid w:val="00FE70A2"/>
    <w:rsid w:val="00FE7DF5"/>
    <w:rsid w:val="00FF259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695231"/>
  <w15:docId w15:val="{0A3E0375-7303-41A2-B904-4F2626A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qFormat="1"/>
    <w:lsdException w:name="heading 3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A403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ListNumber"/>
    <w:link w:val="Heading1Char"/>
    <w:uiPriority w:val="2"/>
    <w:qFormat/>
    <w:rsid w:val="002A403F"/>
    <w:pPr>
      <w:numPr>
        <w:numId w:val="4"/>
      </w:numPr>
      <w:pBdr>
        <w:bottom w:val="single" w:sz="4" w:space="1" w:color="000000" w:themeColor="text1"/>
      </w:pBdr>
      <w:spacing w:before="360" w:after="120" w:line="360" w:lineRule="auto"/>
      <w:outlineLvl w:val="0"/>
    </w:pPr>
    <w:rPr>
      <w:rFonts w:ascii="Arial" w:eastAsia="Times New Roman" w:hAnsi="Arial" w:cs="Arial"/>
      <w:b/>
      <w:color w:val="000000" w:themeColor="text1"/>
      <w:lang w:val="en-NZ"/>
    </w:rPr>
  </w:style>
  <w:style w:type="paragraph" w:styleId="Heading2">
    <w:name w:val="heading 2"/>
    <w:basedOn w:val="Normal"/>
    <w:next w:val="ListNumber"/>
    <w:link w:val="Heading2Char"/>
    <w:uiPriority w:val="2"/>
    <w:qFormat/>
    <w:rsid w:val="002A403F"/>
    <w:pPr>
      <w:keepNext/>
      <w:keepLines/>
      <w:spacing w:before="360" w:after="120" w:line="360" w:lineRule="auto"/>
      <w:outlineLvl w:val="1"/>
    </w:pPr>
    <w:rPr>
      <w:rFonts w:ascii="Arial" w:eastAsia="Times New Roman" w:hAnsi="Arial"/>
      <w:b/>
      <w:color w:val="000000" w:themeColor="text1"/>
      <w:sz w:val="20"/>
      <w:szCs w:val="20"/>
      <w:lang w:val="en-NZ" w:eastAsia="en-GB"/>
    </w:rPr>
  </w:style>
  <w:style w:type="paragraph" w:styleId="Heading3">
    <w:name w:val="heading 3"/>
    <w:basedOn w:val="Normal"/>
    <w:next w:val="ListNumber"/>
    <w:link w:val="Heading3Char"/>
    <w:uiPriority w:val="2"/>
    <w:qFormat/>
    <w:rsid w:val="002A403F"/>
    <w:pPr>
      <w:keepNext/>
      <w:keepLines/>
      <w:spacing w:before="240" w:after="0" w:line="360" w:lineRule="auto"/>
      <w:outlineLvl w:val="2"/>
    </w:pPr>
    <w:rPr>
      <w:rFonts w:ascii="Arial" w:eastAsia="Times New Roman" w:hAnsi="Arial" w:cs="Arial"/>
      <w:b/>
      <w:color w:val="808080" w:themeColor="background1" w:themeShade="80"/>
      <w:sz w:val="20"/>
      <w:szCs w:val="20"/>
      <w:lang w:eastAsia="en-GB"/>
    </w:rPr>
  </w:style>
  <w:style w:type="paragraph" w:styleId="Heading4">
    <w:name w:val="heading 4"/>
    <w:aliases w:val="Table"/>
    <w:basedOn w:val="Normal"/>
    <w:next w:val="Normal"/>
    <w:link w:val="Heading4Char"/>
    <w:uiPriority w:val="2"/>
    <w:qFormat/>
    <w:rsid w:val="002A4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40536" w:themeColor="accent1"/>
    </w:rPr>
  </w:style>
  <w:style w:type="paragraph" w:styleId="Heading5">
    <w:name w:val="heading 5"/>
    <w:aliases w:val="Table Appendices"/>
    <w:basedOn w:val="Normal"/>
    <w:next w:val="Normal"/>
    <w:link w:val="Heading5Char"/>
    <w:uiPriority w:val="2"/>
    <w:qFormat/>
    <w:rsid w:val="002A403F"/>
    <w:pPr>
      <w:keepNext/>
      <w:tabs>
        <w:tab w:val="left" w:pos="1418"/>
      </w:tabs>
      <w:spacing w:before="200" w:after="0" w:line="360" w:lineRule="auto"/>
      <w:jc w:val="both"/>
      <w:outlineLvl w:val="4"/>
    </w:pPr>
    <w:rPr>
      <w:rFonts w:ascii="Arial" w:eastAsia="Times New Roman" w:hAnsi="Arial"/>
      <w:b/>
      <w:color w:val="646464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1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llet2">
    <w:name w:val="Bullet 2"/>
    <w:basedOn w:val="Bullet1"/>
    <w:qFormat/>
    <w:rsid w:val="002A403F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2A403F"/>
    <w:rPr>
      <w:rFonts w:ascii="Arial" w:eastAsia="Times New Roman" w:hAnsi="Arial" w:cs="Arial"/>
      <w:b/>
      <w:color w:val="808080" w:themeColor="background1" w:themeShade="80"/>
    </w:rPr>
  </w:style>
  <w:style w:type="paragraph" w:styleId="ListNumber">
    <w:name w:val="List Number"/>
    <w:basedOn w:val="Normal"/>
    <w:uiPriority w:val="1"/>
    <w:rsid w:val="00003562"/>
    <w:pPr>
      <w:numPr>
        <w:numId w:val="7"/>
      </w:numPr>
      <w:tabs>
        <w:tab w:val="left" w:pos="426"/>
      </w:tabs>
      <w:spacing w:after="36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A403F"/>
    <w:pPr>
      <w:spacing w:after="0" w:line="240" w:lineRule="auto"/>
      <w:ind w:left="720"/>
    </w:pPr>
    <w:rPr>
      <w:rFonts w:cs="Calibri"/>
      <w:lang w:eastAsia="en-GB"/>
    </w:rPr>
  </w:style>
  <w:style w:type="paragraph" w:styleId="Header">
    <w:name w:val="header"/>
    <w:basedOn w:val="Normal"/>
    <w:link w:val="HeaderChar"/>
    <w:uiPriority w:val="99"/>
    <w:rsid w:val="00A55068"/>
    <w:pPr>
      <w:tabs>
        <w:tab w:val="center" w:pos="4513"/>
        <w:tab w:val="right" w:pos="9026"/>
      </w:tabs>
      <w:jc w:val="right"/>
    </w:pPr>
    <w:rPr>
      <w:rFonts w:ascii="Arial" w:hAnsi="Arial" w:cs="Arial"/>
      <w:b/>
      <w:noProof/>
      <w:color w:val="646464" w:themeColor="background2"/>
      <w:sz w:val="3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5068"/>
    <w:rPr>
      <w:rFonts w:ascii="Arial" w:hAnsi="Arial" w:cs="Arial"/>
      <w:b/>
      <w:noProof/>
      <w:color w:val="646464" w:themeColor="background2"/>
      <w:sz w:val="36"/>
      <w:szCs w:val="22"/>
    </w:rPr>
  </w:style>
  <w:style w:type="paragraph" w:styleId="Footer">
    <w:name w:val="footer"/>
    <w:basedOn w:val="Normal"/>
    <w:link w:val="FooterChar"/>
    <w:uiPriority w:val="99"/>
    <w:semiHidden/>
    <w:rsid w:val="00FB3153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6C5B"/>
    <w:rPr>
      <w:rFonts w:ascii="Arial" w:hAnsi="Arial"/>
      <w:sz w:val="14"/>
      <w:szCs w:val="22"/>
      <w:lang w:eastAsia="en-US"/>
    </w:rPr>
  </w:style>
  <w:style w:type="paragraph" w:customStyle="1" w:styleId="Contactdetails">
    <w:name w:val="Contact details"/>
    <w:basedOn w:val="Normal"/>
    <w:uiPriority w:val="5"/>
    <w:semiHidden/>
    <w:rsid w:val="005919E7"/>
    <w:pPr>
      <w:spacing w:after="0" w:line="288" w:lineRule="auto"/>
    </w:pPr>
    <w:rPr>
      <w:rFonts w:asciiTheme="minorHAnsi" w:eastAsia="Times New Roman" w:hAnsiTheme="minorHAnsi"/>
      <w:sz w:val="18"/>
      <w:szCs w:val="20"/>
      <w:lang w:eastAsia="en-GB"/>
    </w:rPr>
  </w:style>
  <w:style w:type="character" w:customStyle="1" w:styleId="Bold">
    <w:name w:val="Bold"/>
    <w:basedOn w:val="DefaultParagraphFont"/>
    <w:rsid w:val="005919E7"/>
    <w:rPr>
      <w:b/>
    </w:rPr>
  </w:style>
  <w:style w:type="paragraph" w:customStyle="1" w:styleId="AddressIceni9pt">
    <w:name w:val="Address_Iceni 9pt"/>
    <w:basedOn w:val="Contactdetails"/>
    <w:semiHidden/>
    <w:qFormat/>
    <w:rsid w:val="002A403F"/>
    <w:pPr>
      <w:jc w:val="right"/>
    </w:pPr>
    <w:rPr>
      <w:rFonts w:ascii="Arial" w:hAnsi="Arial"/>
    </w:rPr>
  </w:style>
  <w:style w:type="table" w:styleId="TableGrid">
    <w:name w:val="Table Grid"/>
    <w:basedOn w:val="TableNormal"/>
    <w:uiPriority w:val="39"/>
    <w:rsid w:val="0059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Iceni8ptR">
    <w:name w:val="Address_Iceni 8pt_R"/>
    <w:basedOn w:val="AddressIceni9pt"/>
    <w:semiHidden/>
    <w:qFormat/>
    <w:rsid w:val="002A403F"/>
    <w:rPr>
      <w:sz w:val="16"/>
    </w:rPr>
  </w:style>
  <w:style w:type="paragraph" w:customStyle="1" w:styleId="AddressIceni7ptR">
    <w:name w:val="Address_Iceni 7pt_R"/>
    <w:basedOn w:val="Normal"/>
    <w:semiHidden/>
    <w:qFormat/>
    <w:rsid w:val="002A403F"/>
    <w:pPr>
      <w:spacing w:after="0" w:line="288" w:lineRule="auto"/>
      <w:jc w:val="right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ToFromDateTitle">
    <w:name w:val="To/From/Date/Title"/>
    <w:basedOn w:val="Normal"/>
    <w:uiPriority w:val="3"/>
    <w:qFormat/>
    <w:rsid w:val="002A403F"/>
    <w:pPr>
      <w:spacing w:after="120" w:line="240" w:lineRule="auto"/>
    </w:pPr>
    <w:rPr>
      <w:rFonts w:ascii="Arial" w:hAnsi="Arial" w:cs="Arial"/>
      <w:sz w:val="20"/>
      <w:szCs w:val="20"/>
    </w:rPr>
  </w:style>
  <w:style w:type="paragraph" w:customStyle="1" w:styleId="Reference">
    <w:name w:val="Reference"/>
    <w:basedOn w:val="ToFromDateTitle"/>
    <w:qFormat/>
    <w:rsid w:val="002A403F"/>
    <w:pPr>
      <w:jc w:val="right"/>
    </w:pPr>
  </w:style>
  <w:style w:type="paragraph" w:customStyle="1" w:styleId="Subject">
    <w:name w:val="Subject"/>
    <w:basedOn w:val="Normal"/>
    <w:qFormat/>
    <w:rsid w:val="002A403F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qFormat/>
    <w:rsid w:val="002A403F"/>
    <w:pPr>
      <w:spacing w:after="240" w:line="240" w:lineRule="auto"/>
      <w:ind w:right="-23"/>
    </w:pPr>
    <w:rPr>
      <w:rFonts w:ascii="Arial" w:hAnsi="Arial" w:cs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A403F"/>
    <w:rPr>
      <w:rFonts w:ascii="Arial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2"/>
    <w:rsid w:val="002A403F"/>
    <w:rPr>
      <w:rFonts w:ascii="Arial" w:eastAsia="Times New Roman" w:hAnsi="Arial"/>
      <w:b/>
      <w:color w:val="000000" w:themeColor="text1"/>
      <w:lang w:val="en-NZ"/>
    </w:rPr>
  </w:style>
  <w:style w:type="character" w:customStyle="1" w:styleId="Heading1Char">
    <w:name w:val="Heading 1 Char"/>
    <w:basedOn w:val="DefaultParagraphFont"/>
    <w:link w:val="Heading1"/>
    <w:uiPriority w:val="2"/>
    <w:rsid w:val="002A403F"/>
    <w:rPr>
      <w:rFonts w:ascii="Arial" w:eastAsia="Times New Roman" w:hAnsi="Arial" w:cs="Arial"/>
      <w:b/>
      <w:color w:val="000000" w:themeColor="text1"/>
      <w:lang w:val="en-NZ"/>
    </w:rPr>
  </w:style>
  <w:style w:type="paragraph" w:styleId="ListNumber2">
    <w:name w:val="List Number 2"/>
    <w:basedOn w:val="ListNumber"/>
    <w:uiPriority w:val="1"/>
    <w:rsid w:val="00003562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paragraph" w:customStyle="1" w:styleId="BodyTextIndent">
    <w:name w:val="Body Text_Indent"/>
    <w:basedOn w:val="BodyText"/>
    <w:qFormat/>
    <w:rsid w:val="002A403F"/>
    <w:pPr>
      <w:ind w:left="709" w:right="828"/>
    </w:pPr>
  </w:style>
  <w:style w:type="paragraph" w:customStyle="1" w:styleId="Bullet1">
    <w:name w:val="Bullet 1"/>
    <w:qFormat/>
    <w:rsid w:val="002A403F"/>
    <w:pPr>
      <w:numPr>
        <w:numId w:val="15"/>
      </w:numPr>
      <w:spacing w:after="240"/>
      <w:ind w:right="-23"/>
      <w:jc w:val="both"/>
    </w:pPr>
    <w:rPr>
      <w:rFonts w:ascii="Arial" w:hAnsi="Arial" w:cs="Arial"/>
      <w:color w:val="000000"/>
      <w:lang w:eastAsia="x-none"/>
    </w:rPr>
  </w:style>
  <w:style w:type="character" w:styleId="PageNumber">
    <w:name w:val="page number"/>
    <w:uiPriority w:val="99"/>
    <w:rsid w:val="00F4367B"/>
    <w:rPr>
      <w:rFonts w:ascii="Arial" w:hAnsi="Arial"/>
      <w:noProof/>
      <w:sz w:val="16"/>
    </w:rPr>
  </w:style>
  <w:style w:type="paragraph" w:customStyle="1" w:styleId="BodytextAppendices">
    <w:name w:val="Body text_Appendices"/>
    <w:basedOn w:val="Normal"/>
    <w:uiPriority w:val="1"/>
    <w:qFormat/>
    <w:rsid w:val="002A403F"/>
    <w:pPr>
      <w:tabs>
        <w:tab w:val="left" w:pos="0"/>
      </w:tabs>
      <w:spacing w:after="360" w:line="360" w:lineRule="auto"/>
      <w:ind w:hanging="709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HeadingAppendices">
    <w:name w:val="Heading Appendices"/>
    <w:basedOn w:val="Normal"/>
    <w:next w:val="BodytextAppendices"/>
    <w:uiPriority w:val="2"/>
    <w:qFormat/>
    <w:rsid w:val="002A403F"/>
    <w:pPr>
      <w:keepNext/>
      <w:keepLines/>
      <w:pageBreakBefore/>
      <w:spacing w:after="600" w:line="360" w:lineRule="auto"/>
      <w:ind w:hanging="709"/>
      <w:jc w:val="both"/>
    </w:pPr>
    <w:rPr>
      <w:rFonts w:ascii="Arial" w:eastAsia="Times New Roman" w:hAnsi="Arial"/>
      <w:b/>
      <w:caps/>
      <w:sz w:val="28"/>
      <w:szCs w:val="20"/>
      <w:lang w:eastAsia="en-GB"/>
    </w:rPr>
  </w:style>
  <w:style w:type="character" w:customStyle="1" w:styleId="Heading4Char">
    <w:name w:val="Heading 4 Char"/>
    <w:aliases w:val="Table Char"/>
    <w:basedOn w:val="DefaultParagraphFont"/>
    <w:link w:val="Heading4"/>
    <w:uiPriority w:val="2"/>
    <w:rsid w:val="002A403F"/>
    <w:rPr>
      <w:rFonts w:asciiTheme="majorHAnsi" w:eastAsiaTheme="majorEastAsia" w:hAnsiTheme="majorHAnsi" w:cstheme="majorBidi"/>
      <w:b/>
      <w:bCs/>
      <w:i/>
      <w:iCs/>
      <w:color w:val="D40536" w:themeColor="accent1"/>
      <w:sz w:val="22"/>
      <w:szCs w:val="22"/>
      <w:lang w:eastAsia="en-US"/>
    </w:rPr>
  </w:style>
  <w:style w:type="character" w:customStyle="1" w:styleId="Heading5Char">
    <w:name w:val="Heading 5 Char"/>
    <w:aliases w:val="Table Appendices Char"/>
    <w:basedOn w:val="DefaultParagraphFont"/>
    <w:link w:val="Heading5"/>
    <w:uiPriority w:val="2"/>
    <w:rsid w:val="002A403F"/>
    <w:rPr>
      <w:rFonts w:ascii="Arial" w:eastAsia="Times New Roman" w:hAnsi="Arial"/>
      <w:b/>
      <w:color w:val="646464"/>
    </w:rPr>
  </w:style>
  <w:style w:type="character" w:styleId="Hyperlink">
    <w:name w:val="Hyperlink"/>
    <w:basedOn w:val="DefaultParagraphFont"/>
    <w:uiPriority w:val="99"/>
    <w:unhideWhenUsed/>
    <w:rsid w:val="00D35F39"/>
    <w:rPr>
      <w:color w:val="2C2A6B" w:themeColor="hyperlink"/>
      <w:u w:val="single"/>
    </w:rPr>
  </w:style>
  <w:style w:type="paragraph" w:styleId="NoSpacing">
    <w:name w:val="No Spacing"/>
    <w:uiPriority w:val="1"/>
    <w:qFormat/>
    <w:rsid w:val="00FD3F6C"/>
    <w:rPr>
      <w:rFonts w:eastAsiaTheme="minorHAnsi"/>
      <w:sz w:val="22"/>
      <w:szCs w:val="22"/>
      <w:lang w:eastAsia="en-US"/>
    </w:rPr>
  </w:style>
  <w:style w:type="numbering" w:customStyle="1" w:styleId="Style1">
    <w:name w:val="Style1"/>
    <w:rsid w:val="00B019C2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965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0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B2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1A5B"/>
    <w:rPr>
      <w:color w:val="646464" w:themeColor="followedHyperlink"/>
      <w:u w:val="single"/>
    </w:rPr>
  </w:style>
  <w:style w:type="paragraph" w:customStyle="1" w:styleId="Default">
    <w:name w:val="Default"/>
    <w:rsid w:val="005A19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7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rastructure.planninginspectorate.gov.uk/wp-content/ipc/uploads/projects/EN010117/EN010117-000399-Arun%20District%20Council%20AoCR%20-%20Rampion%202.pdf" TargetMode="External"/><Relationship Id="rId18" Type="http://schemas.openxmlformats.org/officeDocument/2006/relationships/hyperlink" Target="https://infrastructure.planninginspectorate.gov.uk/wp-content/ipc/uploads/projects/EN010117/EN010117-001360-Arun%20District%20Council%20-%20Deadline%203%20Submission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frastructure.planninginspectorate.gov.uk/wp-content/ipc/uploads/projects/EN010117/EN010117-000802-TRANSCRIPT_RAMPION2_PRELIM_SESSION1_060224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frastructure.planninginspectorate.gov.uk/wp-content/ipc/uploads/projects/EN010117/EN010117-000419-Rampion%202%20Exam%20Library.pdf" TargetMode="External"/><Relationship Id="rId17" Type="http://schemas.openxmlformats.org/officeDocument/2006/relationships/hyperlink" Target="https://infrastructure.planninginspectorate.gov.uk/wp-content/ipc/uploads/projects/EN010117/EN010117-001055-Arun%20District%20Council%20-%20Local%20Impact%20Report_Redacted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frastructure.planninginspectorate.gov.uk/wp-content/ipc/uploads/projects/EN010117/EN010117-001043-Arun%20District%20Council%20-%20Written%20Representations%20(WRs)%20including%20summaries%20if%20exceeding%201500%20words_Redacted.pdf" TargetMode="External"/><Relationship Id="rId20" Type="http://schemas.openxmlformats.org/officeDocument/2006/relationships/hyperlink" Target="https://infrastructure.planninginspectorate.gov.uk/wp-content/ipc/uploads/projects/EN010117/EN010117-000807-Preli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ional-infrastructure-consenting.planninginspectorate.gov.uk/projects/EN010117/examination-timetabl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nfrastructure.planninginspectorate.gov.uk/wp-content/ipc/uploads/projects/EN010117/EN010117-000464-Arun%20District%20Council%20Principal%20Areas%20of%20Disagreement.pdf" TargetMode="External"/><Relationship Id="rId23" Type="http://schemas.openxmlformats.org/officeDocument/2006/relationships/hyperlink" Target="https://infrastructure.planninginspectorate.gov.uk/wp-content/ipc/uploads/projects/EN010117/EN010117-001128-Rampion%20Extension%20Development%20Limited%20-%20Applicant%E2%80%99s%20first%20update%20to%20the%20Statements%20of%20Commonality%20of%20Statements%20of%20Common%20Ground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frastructure.planninginspectorate.gov.uk/wp-content/ipc/uploads/projects/EN010117/EN010117-001124-Rampion%20Extension%20Development%20Limited%20-%20Responses%20to%20LIRs%20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rastructure.planninginspectorate.gov.uk/wp-content/ipc/uploads/projects/EN010117/EN010117-000707-Arun%20District%20Council%20-%20Summary%20of%20RRs.pdf" TargetMode="External"/><Relationship Id="rId22" Type="http://schemas.openxmlformats.org/officeDocument/2006/relationships/hyperlink" Target="https://national-infrastructure-consenting.planninginspectorate.gov.uk/projects/EN010117/documents?stage-4=Issue+Specific+Hearing+1+%28ISH1%29&amp;date-from-day=&amp;date-from-month=&amp;date-from-year=&amp;date-to-day=&amp;date-to-month=&amp;date-to-year=&amp;searchTerm=&amp;itemsPerPage=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ceni Projects">
      <a:dk1>
        <a:sysClr val="windowText" lastClr="000000"/>
      </a:dk1>
      <a:lt1>
        <a:sysClr val="window" lastClr="FFFFFF"/>
      </a:lt1>
      <a:dk2>
        <a:srgbClr val="2C2A6B"/>
      </a:dk2>
      <a:lt2>
        <a:srgbClr val="646464"/>
      </a:lt2>
      <a:accent1>
        <a:srgbClr val="D40536"/>
      </a:accent1>
      <a:accent2>
        <a:srgbClr val="007866"/>
      </a:accent2>
      <a:accent3>
        <a:srgbClr val="52AD33"/>
      </a:accent3>
      <a:accent4>
        <a:srgbClr val="B1B1B1"/>
      </a:accent4>
      <a:accent5>
        <a:srgbClr val="B9CDE5"/>
      </a:accent5>
      <a:accent6>
        <a:srgbClr val="A7DBA3"/>
      </a:accent6>
      <a:hlink>
        <a:srgbClr val="2C2A6B"/>
      </a:hlink>
      <a:folHlink>
        <a:srgbClr val="64646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1db12-2703-4b5c-bb24-dc8e71c3e5f4">
      <Terms xmlns="http://schemas.microsoft.com/office/infopath/2007/PartnerControls"/>
    </lcf76f155ced4ddcb4097134ff3c332f>
    <TaxCatchAll xmlns="5b1f58f0-4282-4474-9e21-059544823313" xsi:nil="true"/>
    <SharedWithUsers xmlns="5b1f58f0-4282-4474-9e21-059544823313">
      <UserInfo>
        <DisplayName>Alice Humphries</DisplayName>
        <AccountId>473</AccountId>
        <AccountType/>
      </UserInfo>
      <UserInfo>
        <DisplayName>James Jaulim</DisplayName>
        <AccountId>127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457B043350748AD2E8748CE9E69CE" ma:contentTypeVersion="17" ma:contentTypeDescription="Create a new document." ma:contentTypeScope="" ma:versionID="f094e4ed62230ab505247d35fdcf57e2">
  <xsd:schema xmlns:xsd="http://www.w3.org/2001/XMLSchema" xmlns:xs="http://www.w3.org/2001/XMLSchema" xmlns:p="http://schemas.microsoft.com/office/2006/metadata/properties" xmlns:ns2="c8c1db12-2703-4b5c-bb24-dc8e71c3e5f4" xmlns:ns3="5b1f58f0-4282-4474-9e21-059544823313" targetNamespace="http://schemas.microsoft.com/office/2006/metadata/properties" ma:root="true" ma:fieldsID="53283e0f236d78d39e0baf9f713bf4fb" ns2:_="" ns3:_="">
    <xsd:import namespace="c8c1db12-2703-4b5c-bb24-dc8e71c3e5f4"/>
    <xsd:import namespace="5b1f58f0-4282-4474-9e21-059544823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db12-2703-4b5c-bb24-dc8e71c3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e5be6a-622e-43b7-b39a-ede03ad7d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8f0-4282-4474-9e21-059544823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73695d-50be-4e00-8724-631c19c5517a}" ma:internalName="TaxCatchAll" ma:showField="CatchAllData" ma:web="5b1f58f0-4282-4474-9e21-059544823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9FF0-E9EA-4A5E-A036-D0B100CE60F4}">
  <ds:schemaRefs>
    <ds:schemaRef ds:uri="5b1f58f0-4282-4474-9e21-059544823313"/>
    <ds:schemaRef ds:uri="http://schemas.microsoft.com/office/2006/documentManagement/types"/>
    <ds:schemaRef ds:uri="c8c1db12-2703-4b5c-bb24-dc8e71c3e5f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BBE01-3B80-4C49-8BE5-B51AB68073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A476E-618F-47D3-99A7-F0781D2E5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1db12-2703-4b5c-bb24-dc8e71c3e5f4"/>
    <ds:schemaRef ds:uri="5b1f58f0-4282-4474-9e21-059544823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64588-163F-40CB-9E94-461C1E397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Bompas</dc:creator>
  <cp:lastModifiedBy>Alice Humphries</cp:lastModifiedBy>
  <cp:revision>147</cp:revision>
  <dcterms:created xsi:type="dcterms:W3CDTF">2018-10-05T16:04:00Z</dcterms:created>
  <dcterms:modified xsi:type="dcterms:W3CDTF">2024-04-30T13:42:00Z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0x010100F3A457B043350748AD2E8748CE9E69CE</vt:lpwstr>
  </property>
  <property fmtid="{D5CDD505-2E9C-101B-9397-08002B2CF9AE}" pid="3" name="MediaServiceImageTags">
    <vt:lpwstr/>
  </property>
</Properties>
</file>